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313"/>
        <w:jc w:val="center"/>
        <w:rPr>
          <w:rFonts w:hint="eastAsia" w:ascii="宋体" w:hAnsi="宋体"/>
          <w:b/>
          <w:bCs/>
          <w:color w:val="000000" w:themeColor="text1"/>
          <w:sz w:val="84"/>
          <w:szCs w:val="84"/>
          <w:highlight w:val="none"/>
          <w14:textFill>
            <w14:solidFill>
              <w14:schemeClr w14:val="tx1"/>
            </w14:solidFill>
          </w14:textFill>
        </w:rPr>
      </w:pPr>
      <w:r>
        <w:rPr>
          <w:rFonts w:hint="eastAsia" w:ascii="宋体" w:hAnsi="宋体"/>
          <w:b/>
          <w:bCs/>
          <w:color w:val="000000" w:themeColor="text1"/>
          <w:sz w:val="84"/>
          <w:szCs w:val="84"/>
          <w:highlight w:val="none"/>
          <w14:textFill>
            <w14:solidFill>
              <w14:schemeClr w14:val="tx1"/>
            </w14:solidFill>
          </w14:textFill>
        </w:rPr>
      </w:r>
      <w:r/>
    </w:p>
    <w:p>
      <w:pPr>
        <w:ind w:right="-313"/>
        <w:jc w:val="center"/>
        <w:rPr>
          <w:rFonts w:ascii="宋体" w:hAnsi="宋体"/>
          <w:b/>
          <w:bCs/>
          <w:color w:val="000000" w:themeColor="text1"/>
          <w:sz w:val="84"/>
          <w:szCs w:val="84"/>
          <w:highlight w:val="none"/>
          <w14:textFill>
            <w14:solidFill>
              <w14:schemeClr w14:val="tx1"/>
            </w14:solidFill>
          </w14:textFill>
        </w:rPr>
      </w:pPr>
      <w:r>
        <w:rPr>
          <w:rFonts w:hint="eastAsia" w:ascii="宋体" w:hAnsi="宋体"/>
          <w:b/>
          <w:bCs/>
          <w:color w:val="000000" w:themeColor="text1"/>
          <w:sz w:val="84"/>
          <w:szCs w:val="84"/>
          <w:highlight w:val="none"/>
          <w14:textFill>
            <w14:solidFill>
              <w14:schemeClr w14:val="tx1"/>
            </w14:solidFill>
          </w14:textFill>
        </w:rPr>
        <w:t xml:space="preserve">苏 州 市 政 府 采 购</w:t>
      </w:r>
      <w:r/>
    </w:p>
    <w:p>
      <w:pPr>
        <w:jc w:val="center"/>
        <w:rPr>
          <w:rFonts w:hint="eastAsia" w:ascii="宋体" w:hAnsi="宋体"/>
          <w:b/>
          <w:bCs/>
          <w:color w:val="000000" w:themeColor="text1"/>
          <w:sz w:val="84"/>
          <w:szCs w:val="84"/>
          <w:highlight w:val="none"/>
          <w14:textFill>
            <w14:solidFill>
              <w14:schemeClr w14:val="tx1"/>
            </w14:solidFill>
          </w14:textFill>
        </w:rPr>
      </w:pPr>
      <w:r>
        <w:rPr>
          <w:rFonts w:hint="eastAsia" w:ascii="宋体" w:hAnsi="宋体"/>
          <w:b/>
          <w:bCs/>
          <w:color w:val="000000" w:themeColor="text1"/>
          <w:sz w:val="84"/>
          <w:szCs w:val="84"/>
          <w:highlight w:val="none"/>
          <w14:textFill>
            <w14:solidFill>
              <w14:schemeClr w14:val="tx1"/>
            </w14:solidFill>
          </w14:textFill>
        </w:rPr>
        <w:t xml:space="preserve">招 标 文 件</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1134"/>
        <w:jc w:val="left"/>
        <w:keepLines w:val="0"/>
        <w:keepNext w:val="0"/>
        <w:pageBreakBefore w:val="0"/>
        <w:spacing w:line="360" w:lineRule="auto"/>
        <w:widowControl w:val="off"/>
        <w:rPr>
          <w:rFonts w:hint="eastAsia" w:ascii="宋体" w:hAnsi="宋体" w:eastAsia="宋体"/>
          <w:color w:val="000000" w:themeColor="text1"/>
          <w:sz w:val="32"/>
          <w:szCs w:val="32"/>
          <w:highlight w:val="none"/>
          <w:lang w:eastAsia="zh-CN"/>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标    号：</w:t>
      </w:r>
      <w:r>
        <w:rPr>
          <w:rFonts w:hint="eastAsia" w:ascii="宋体" w:hAnsi="宋体"/>
          <w:color w:val="000000" w:themeColor="text1"/>
          <w:sz w:val="32"/>
          <w:szCs w:val="32"/>
          <w:highlight w:val="none"/>
          <w:lang w:eastAsia="zh-CN"/>
          <w14:textFill>
            <w14:solidFill>
              <w14:schemeClr w14:val="tx1"/>
            </w14:solidFill>
          </w14:textFill>
        </w:rPr>
        <w:t xml:space="preserve">JSZC-320500-HDPY-G2025-0039</w:t>
      </w:r>
      <w:r/>
    </w:p>
    <w:p>
      <w:pPr>
        <w:ind w:firstLine="1134"/>
        <w:jc w:val="left"/>
        <w:keepLines w:val="0"/>
        <w:keepNext w:val="0"/>
        <w:pageBreakBefore w:val="0"/>
        <w:spacing w:line="360" w:lineRule="auto"/>
        <w:widowControl w:val="off"/>
        <w:rPr>
          <w:rFonts w:hint="eastAsia" w:ascii="宋体" w:hAnsi="宋体" w:eastAsia="宋体"/>
          <w:color w:val="000000" w:themeColor="text1"/>
          <w:sz w:val="32"/>
          <w:szCs w:val="32"/>
          <w:highlight w:val="none"/>
          <w:lang w:eastAsia="zh-CN"/>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采购单位：</w:t>
      </w:r>
      <w:r>
        <w:rPr>
          <w:rFonts w:hint="eastAsia" w:ascii="宋体" w:hAnsi="宋体"/>
          <w:color w:val="000000" w:themeColor="text1"/>
          <w:sz w:val="32"/>
          <w:szCs w:val="32"/>
          <w:highlight w:val="none"/>
          <w:lang w:eastAsia="zh-CN"/>
          <w14:textFill>
            <w14:solidFill>
              <w14:schemeClr w14:val="tx1"/>
            </w14:solidFill>
          </w14:textFill>
        </w:rPr>
        <w:t xml:space="preserve">苏州市立医院</w:t>
      </w:r>
      <w:r/>
    </w:p>
    <w:p>
      <w:pPr>
        <w:ind w:firstLine="1134"/>
        <w:keepLines w:val="0"/>
        <w:keepNext w:val="0"/>
        <w:pageBreakBefore w:val="0"/>
        <w:spacing w:line="360" w:lineRule="auto"/>
        <w:widowControl w:val="off"/>
        <w:rPr>
          <w:rFonts w:hint="eastAsia" w:ascii="宋体" w:hAnsi="宋体" w:eastAsia="宋体"/>
          <w:color w:val="000000" w:themeColor="text1"/>
          <w:sz w:val="32"/>
          <w:szCs w:val="32"/>
          <w:highlight w:val="none"/>
          <w:lang w:eastAsia="zh-CN"/>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采购内容：</w:t>
      </w:r>
      <w:r>
        <w:rPr>
          <w:rFonts w:hint="eastAsia" w:ascii="宋体" w:hAnsi="宋体"/>
          <w:color w:val="000000" w:themeColor="text1"/>
          <w:sz w:val="32"/>
          <w:szCs w:val="32"/>
          <w:highlight w:val="none"/>
          <w:lang w:eastAsia="zh-CN"/>
          <w14:textFill>
            <w14:solidFill>
              <w14:schemeClr w14:val="tx1"/>
            </w14:solidFill>
          </w14:textFill>
        </w:rPr>
        <w:t xml:space="preserve">手术室等部门净化系统维护服务</w:t>
      </w:r>
      <w:r/>
    </w:p>
    <w:p>
      <w:pPr>
        <w:ind w:firstLine="1134"/>
        <w:keepLines w:val="0"/>
        <w:keepNext w:val="0"/>
        <w:pageBreakBefore w:val="0"/>
        <w:spacing w:line="360" w:lineRule="auto"/>
        <w:widowControl w:val="off"/>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项目类别：服务类</w:t>
      </w:r>
      <w:r/>
    </w:p>
    <w:p>
      <w:pPr>
        <w:jc w:val="cente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jc w:val="cente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p>
    <w:p>
      <w:pPr>
        <w:jc w:val="center"/>
        <w:rPr>
          <w:rFonts w:hint="eastAsia"/>
          <w:color w:val="000000" w:themeColor="text1"/>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447800" cy="176022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1447800" cy="176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0pt;height:138.6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p>
    <w:p>
      <w:pPr>
        <w:rPr>
          <w:rFonts w:hint="eastAsia"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 xml:space="preserve"> </w:t>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苏州惠德普源企业咨询有限公司</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二〇二</w:t>
      </w:r>
      <w:r>
        <w:rPr>
          <w:rFonts w:hint="eastAsia" w:ascii="宋体" w:hAnsi="宋体"/>
          <w:color w:val="000000" w:themeColor="text1"/>
          <w:sz w:val="32"/>
          <w:szCs w:val="32"/>
          <w:highlight w:val="none"/>
          <w:lang w:eastAsia="zh-CN"/>
          <w14:textFill>
            <w14:solidFill>
              <w14:schemeClr w14:val="tx1"/>
            </w14:solidFill>
          </w14:textFill>
        </w:rPr>
        <w:t xml:space="preserve">五</w:t>
      </w:r>
      <w:r>
        <w:rPr>
          <w:rFonts w:hint="eastAsia" w:ascii="宋体" w:hAnsi="宋体"/>
          <w:color w:val="000000" w:themeColor="text1"/>
          <w:sz w:val="32"/>
          <w:szCs w:val="32"/>
          <w:highlight w:val="none"/>
          <w14:textFill>
            <w14:solidFill>
              <w14:schemeClr w14:val="tx1"/>
            </w14:solidFill>
          </w14:textFill>
        </w:rPr>
        <w:t xml:space="preserve">年</w:t>
      </w:r>
      <w:r>
        <w:rPr>
          <w:rFonts w:hint="eastAsia" w:ascii="宋体" w:hAnsi="宋体"/>
          <w:color w:val="000000" w:themeColor="text1"/>
          <w:sz w:val="32"/>
          <w:szCs w:val="32"/>
          <w:highlight w:val="none"/>
          <w:lang w:val="en-US" w:eastAsia="zh-CN"/>
          <w14:textFill>
            <w14:solidFill>
              <w14:schemeClr w14:val="tx1"/>
            </w14:solidFill>
          </w14:textFill>
        </w:rPr>
        <w:t xml:space="preserve">十</w:t>
      </w:r>
      <w:r>
        <w:rPr>
          <w:rFonts w:hint="eastAsia" w:ascii="宋体" w:hAnsi="宋体"/>
          <w:color w:val="000000" w:themeColor="text1"/>
          <w:sz w:val="32"/>
          <w:szCs w:val="32"/>
          <w:highlight w:val="none"/>
          <w14:textFill>
            <w14:solidFill>
              <w14:schemeClr w14:val="tx1"/>
            </w14:solidFill>
          </w14:textFill>
        </w:rPr>
        <w:t xml:space="preserve">月</w:t>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p>
    <w:p>
      <w:pPr>
        <w:jc w:val="center"/>
        <w:rPr>
          <w:rFonts w:ascii="宋体" w:hAnsi="宋体"/>
          <w:color w:val="000000" w:themeColor="text1"/>
          <w:sz w:val="44"/>
          <w:szCs w:val="44"/>
          <w:highlight w:val="none"/>
          <w14:textFill>
            <w14:solidFill>
              <w14:schemeClr w14:val="tx1"/>
            </w14:solidFill>
          </w14:textFill>
        </w:rPr>
      </w:pPr>
      <w:r>
        <w:rPr>
          <w:rFonts w:ascii="宋体" w:hAnsi="宋体"/>
          <w:color w:val="000000" w:themeColor="text1"/>
          <w:sz w:val="44"/>
          <w:szCs w:val="44"/>
          <w:highlight w:val="none"/>
          <w14:textFill>
            <w14:solidFill>
              <w14:schemeClr w14:val="tx1"/>
            </w14:solidFill>
          </w14:textFill>
        </w:rPr>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 xml:space="preserve">总目录</w:t>
      </w:r>
      <w:r/>
    </w:p>
    <w:p>
      <w:pPr>
        <w:pStyle w:val="972"/>
        <w:ind w:firstLine="0"/>
        <w:jc w:val="center"/>
        <w:rPr>
          <w:rFonts w:hint="eastAsia" w:ascii="宋体" w:hAnsi="宋体" w:eastAsia="宋体"/>
          <w:color w:val="000000" w:themeColor="text1"/>
          <w:sz w:val="30"/>
          <w:szCs w:val="30"/>
          <w:highlight w:val="none"/>
          <w14:textFill>
            <w14:solidFill>
              <w14:schemeClr w14:val="tx1"/>
            </w14:solidFill>
          </w14:textFill>
        </w:rPr>
      </w:pPr>
      <w:r>
        <w:rPr>
          <w:rFonts w:hint="eastAsia" w:ascii="宋体" w:hAnsi="宋体" w:eastAsia="宋体"/>
          <w:color w:val="000000" w:themeColor="text1"/>
          <w:sz w:val="30"/>
          <w:szCs w:val="30"/>
          <w:highlight w:val="none"/>
          <w14:textFill>
            <w14:solidFill>
              <w14:schemeClr w14:val="tx1"/>
            </w14:solidFill>
          </w14:textFill>
        </w:rPr>
        <w:t xml:space="preserve"> </w:t>
      </w:r>
      <w:r/>
    </w:p>
    <w:p>
      <w:pPr>
        <w:ind w:firstLine="560"/>
        <w:spacing w:line="480" w:lineRule="auto"/>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第一章 投标邀请函……………………………………………</w:t>
      </w:r>
      <w:r>
        <w:rPr>
          <w:rFonts w:hint="eastAsia" w:ascii="宋体" w:hAnsi="宋体"/>
          <w:color w:val="000000" w:themeColor="text1"/>
          <w:sz w:val="28"/>
          <w:szCs w:val="28"/>
          <w:highlight w:val="none"/>
          <w:lang w:val="en-US" w:eastAsia="zh-CN"/>
          <w14:textFill>
            <w14:solidFill>
              <w14:schemeClr w14:val="tx1"/>
            </w14:solidFill>
          </w14:textFill>
        </w:rPr>
        <w:t xml:space="preserve"> 5</w:t>
      </w:r>
      <w:r/>
    </w:p>
    <w:p>
      <w:pPr>
        <w:ind w:firstLine="560"/>
        <w:spacing w:line="48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第二章 投标人须知……………………………………………</w:t>
      </w:r>
      <w:r>
        <w:rPr>
          <w:rFonts w:hint="eastAsia" w:ascii="宋体" w:hAnsi="宋体"/>
          <w:color w:val="000000" w:themeColor="text1"/>
          <w:sz w:val="28"/>
          <w:szCs w:val="28"/>
          <w:highlight w:val="none"/>
          <w:lang w:val="en-US" w:eastAsia="zh-CN"/>
          <w14:textFill>
            <w14:solidFill>
              <w14:schemeClr w14:val="tx1"/>
            </w14:solidFill>
          </w14:textFill>
        </w:rPr>
        <w:t xml:space="preserve">10</w:t>
      </w:r>
      <w:r/>
    </w:p>
    <w:p>
      <w:pPr>
        <w:ind w:firstLine="560"/>
        <w:spacing w:line="480" w:lineRule="auto"/>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第三章 投标文件格式…………………………………………2</w:t>
      </w:r>
      <w:r>
        <w:rPr>
          <w:rFonts w:hint="eastAsia" w:ascii="宋体" w:hAnsi="宋体"/>
          <w:color w:val="000000" w:themeColor="text1"/>
          <w:sz w:val="28"/>
          <w:szCs w:val="28"/>
          <w:highlight w:val="none"/>
          <w:lang w:val="en-US" w:eastAsia="zh-CN"/>
          <w14:textFill>
            <w14:solidFill>
              <w14:schemeClr w14:val="tx1"/>
            </w14:solidFill>
          </w14:textFill>
        </w:rPr>
        <w:t xml:space="preserve">6</w:t>
      </w:r>
      <w:r/>
    </w:p>
    <w:p>
      <w:pPr>
        <w:ind w:firstLine="560"/>
        <w:spacing w:line="48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第四章 招标书…………………………………………………</w:t>
      </w:r>
      <w:r>
        <w:rPr>
          <w:rFonts w:hint="eastAsia" w:ascii="宋体" w:hAnsi="宋体"/>
          <w:color w:val="000000" w:themeColor="text1"/>
          <w:sz w:val="28"/>
          <w:szCs w:val="28"/>
          <w:highlight w:val="none"/>
          <w:lang w:val="en-US" w:eastAsia="zh-CN"/>
          <w14:textFill>
            <w14:solidFill>
              <w14:schemeClr w14:val="tx1"/>
            </w14:solidFill>
          </w14:textFill>
        </w:rPr>
        <w:t xml:space="preserve">41</w:t>
      </w:r>
      <w:r/>
    </w:p>
    <w:p>
      <w:pPr>
        <w:ind w:firstLine="560"/>
        <w:spacing w:line="48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第五章 合同主要条款…………………………………………</w:t>
      </w:r>
      <w:r>
        <w:rPr>
          <w:rFonts w:hint="eastAsia" w:ascii="宋体" w:hAnsi="宋体"/>
          <w:color w:val="000000" w:themeColor="text1"/>
          <w:sz w:val="28"/>
          <w:szCs w:val="28"/>
          <w:highlight w:val="none"/>
          <w:lang w:val="en-US" w:eastAsia="zh-CN"/>
          <w14:textFill>
            <w14:solidFill>
              <w14:schemeClr w14:val="tx1"/>
            </w14:solidFill>
          </w14:textFill>
        </w:rPr>
        <w:t xml:space="preserve">58</w:t>
      </w:r>
      <w:r/>
    </w:p>
    <w:p>
      <w:pPr>
        <w:ind w:firstLine="560"/>
        <w:spacing w:line="48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第六章 评标方法、评分标准…………………………………</w:t>
      </w:r>
      <w:r>
        <w:rPr>
          <w:rFonts w:hint="eastAsia" w:ascii="宋体" w:hAnsi="宋体"/>
          <w:color w:val="000000" w:themeColor="text1"/>
          <w:sz w:val="28"/>
          <w:szCs w:val="28"/>
          <w:highlight w:val="none"/>
          <w:lang w:val="en-US" w:eastAsia="zh-CN"/>
          <w14:textFill>
            <w14:solidFill>
              <w14:schemeClr w14:val="tx1"/>
            </w14:solidFill>
          </w14:textFill>
        </w:rPr>
        <w:t xml:space="preserve">63</w:t>
      </w:r>
      <w:bookmarkStart w:id="26" w:name="_GoBack"/>
      <w:r/>
      <w:bookmarkEnd w:id="26"/>
      <w:r/>
      <w:r/>
    </w:p>
    <w:p>
      <w:pP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 </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 </w:t>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 </w:t>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 </w:t>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 </w:t>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r>
      <w:r/>
    </w:p>
    <w:p>
      <w:pPr>
        <w:jc w:val="center"/>
        <w:rPr>
          <w:rFonts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br w:type="page" w:clear="all"/>
      </w:r>
      <w:r>
        <w:rPr>
          <w:rFonts w:hint="eastAsia" w:ascii="宋体" w:hAnsi="宋体"/>
          <w:color w:val="000000" w:themeColor="text1"/>
          <w:spacing w:val="20"/>
          <w:sz w:val="36"/>
          <w:szCs w:val="36"/>
          <w:highlight w:val="none"/>
          <w14:textFill>
            <w14:solidFill>
              <w14:schemeClr w14:val="tx1"/>
            </w14:solidFill>
          </w14:textFill>
        </w:rPr>
        <w:t xml:space="preserve">前附表</w:t>
      </w:r>
      <w:r/>
    </w:p>
    <w:p>
      <w:pPr>
        <w:ind w:right="88" w:firstLine="480"/>
        <w:spacing w:line="30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下述关于要采购的项目具体资料是对招标文件第一部分投标人须知的具体补充和修改，如果有矛盾的话，应以本附表为准。</w:t>
      </w:r>
      <w:r/>
    </w:p>
    <w:tbl>
      <w:tblPr>
        <w:tblStyle w:val="784"/>
        <w:tblW w:w="9277"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752"/>
        <w:gridCol w:w="6549"/>
      </w:tblGrid>
      <w:tr>
        <w:trPr>
          <w:trHeight w:val="476"/>
        </w:trPr>
        <w:tc>
          <w:tcPr>
            <w:tcW w:w="976"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条款号</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   目</w:t>
            </w:r>
            <w:r/>
          </w:p>
        </w:tc>
        <w:tc>
          <w:tcPr>
            <w:tcW w:w="6549"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内               容</w:t>
            </w:r>
            <w:r/>
          </w:p>
        </w:tc>
      </w:tr>
      <w:tr>
        <w:trPr>
          <w:trHeight w:val="676"/>
        </w:trPr>
        <w:tc>
          <w:tcPr>
            <w:tcW w:w="976"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w:t>
            </w:r>
            <w:r/>
          </w:p>
        </w:tc>
        <w:tc>
          <w:tcPr>
            <w:tcW w:w="6549" w:type="dxa"/>
            <w:vAlign w:val="center"/>
            <w:textDirection w:val="lrTb"/>
            <w:noWrap w:val="false"/>
          </w:tcPr>
          <w:p>
            <w:pPr>
              <w:pStyle w:val="987"/>
              <w:ind w:left="0"/>
              <w:jc w:val="left"/>
              <w:spacing w:line="4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JSZC-320500-HDPY-G2025-0039</w:t>
            </w:r>
            <w:r/>
          </w:p>
        </w:tc>
      </w:tr>
      <w:tr>
        <w:trPr>
          <w:trHeight w:val="676"/>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1752"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项目名称</w:t>
            </w:r>
            <w:r/>
          </w:p>
        </w:tc>
        <w:tc>
          <w:tcPr>
            <w:tcW w:w="6549" w:type="dxa"/>
            <w:vAlign w:val="center"/>
            <w:textDirection w:val="lrTb"/>
            <w:noWrap w:val="false"/>
          </w:tcPr>
          <w:p>
            <w:pPr>
              <w:pStyle w:val="987"/>
              <w:ind w:left="0"/>
              <w:jc w:val="left"/>
              <w:spacing w:line="420" w:lineRule="exact"/>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手术室等部门净化系统维护服务</w:t>
            </w:r>
            <w:r/>
          </w:p>
        </w:tc>
      </w:tr>
      <w:tr>
        <w:trPr>
          <w:trHeight w:val="476"/>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招标代理机构名称及地址</w:t>
            </w:r>
            <w:r/>
          </w:p>
        </w:tc>
        <w:tc>
          <w:tcPr>
            <w:tcW w:w="6549" w:type="dxa"/>
            <w:vAlign w:val="center"/>
            <w:textDirection w:val="lrTb"/>
            <w:noWrap w:val="false"/>
          </w:tcPr>
          <w:p>
            <w:pPr>
              <w:spacing w:line="400" w:lineRule="exact"/>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shd w:val="clear" w:color="auto" w:fill="ffffff"/>
                <w14:textFill>
                  <w14:solidFill>
                    <w14:schemeClr w14:val="tx1"/>
                  </w14:solidFill>
                </w14:textFill>
              </w:rPr>
              <w:t xml:space="preserve">名称：苏州惠德普源企业咨询有限公司</w:t>
            </w:r>
            <w:r/>
          </w:p>
          <w:p>
            <w:pPr>
              <w:spacing w:line="400" w:lineRule="exact"/>
              <w:rPr>
                <w:rFonts w:hint="eastAsia" w:ascii="宋体" w:hAnsi="宋体"/>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shd w:val="clear" w:color="auto" w:fill="ffffff"/>
                <w14:textFill>
                  <w14:solidFill>
                    <w14:schemeClr w14:val="tx1"/>
                  </w14:solidFill>
                </w14:textFill>
              </w:rPr>
              <w:t xml:space="preserve">地址：苏州市滨河路锦和越界X2创意街区3B 512室</w:t>
            </w:r>
            <w:r/>
          </w:p>
          <w:p>
            <w:pPr>
              <w:spacing w:line="400" w:lineRule="exact"/>
              <w:rPr>
                <w:rFonts w:hint="eastAsia" w:ascii="宋体" w:hAnsi="宋体"/>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shd w:val="clear" w:color="auto" w:fill="ffffff"/>
                <w14:textFill>
                  <w14:solidFill>
                    <w14:schemeClr w14:val="tx1"/>
                  </w14:solidFill>
                </w14:textFill>
              </w:rPr>
              <w:t xml:space="preserve">邮编：215000</w:t>
            </w:r>
            <w:r/>
          </w:p>
          <w:p>
            <w:pPr>
              <w:spacing w:line="400" w:lineRule="exact"/>
              <w:rPr>
                <w:rFonts w:hint="eastAsia" w:ascii="宋体" w:hAnsi="宋体"/>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联系</w:t>
            </w:r>
            <w:r>
              <w:rPr>
                <w:rFonts w:hint="eastAsia" w:ascii="宋体" w:hAnsi="宋体"/>
                <w:color w:val="000000" w:themeColor="text1"/>
                <w:sz w:val="24"/>
                <w:highlight w:val="none"/>
                <w:shd w:val="clear" w:color="auto" w:fill="ffffff"/>
                <w14:textFill>
                  <w14:solidFill>
                    <w14:schemeClr w14:val="tx1"/>
                  </w14:solidFill>
                </w14:textFill>
              </w:rPr>
              <w:t xml:space="preserve">电话：0512-65274327</w:t>
            </w:r>
            <w:r/>
          </w:p>
          <w:p>
            <w:pPr>
              <w:spacing w:line="400" w:lineRule="exact"/>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pPr>
            <w:r>
              <w:rPr>
                <w:rFonts w:hint="eastAsia" w:ascii="宋体" w:hAnsi="宋体"/>
                <w:color w:val="000000" w:themeColor="text1"/>
                <w:sz w:val="24"/>
                <w:highlight w:val="none"/>
                <w:shd w:val="clear" w:color="auto" w:fill="ffffff"/>
                <w14:textFill>
                  <w14:solidFill>
                    <w14:schemeClr w14:val="tx1"/>
                  </w14:solidFill>
                </w14:textFill>
              </w:rPr>
              <w:t xml:space="preserve">联系人</w:t>
            </w:r>
            <w:r>
              <w:rPr>
                <w:rFonts w:hint="eastAsia" w:ascii="宋体" w:hAnsi="宋体"/>
                <w:color w:val="000000" w:themeColor="text1"/>
                <w:sz w:val="24"/>
                <w:highlight w:val="none"/>
                <w:shd w:val="clear" w:color="auto" w:fill="ffffff"/>
                <w:lang w:eastAsia="zh-CN"/>
                <w14:textFill>
                  <w14:solidFill>
                    <w14:schemeClr w14:val="tx1"/>
                  </w14:solidFill>
                </w14:textFill>
              </w:rPr>
              <w:t xml:space="preserve">：褚萍、姚佳雯、崔鸿青</w:t>
            </w:r>
            <w:r/>
          </w:p>
        </w:tc>
      </w:tr>
      <w:tr>
        <w:trPr>
          <w:trHeight w:val="769"/>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p>
        </w:tc>
        <w:tc>
          <w:tcPr>
            <w:tcW w:w="1752"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w:t>
            </w:r>
            <w:r>
              <w:rPr>
                <w:rFonts w:hint="eastAsia" w:ascii="宋体" w:hAnsi="宋体"/>
                <w:color w:val="000000" w:themeColor="text1"/>
                <w:sz w:val="24"/>
                <w:szCs w:val="24"/>
                <w:highlight w:val="none"/>
                <w:lang w:eastAsia="zh-CN"/>
                <w14:textFill>
                  <w14:solidFill>
                    <w14:schemeClr w14:val="tx1"/>
                  </w14:solidFill>
                </w14:textFill>
              </w:rPr>
              <w:t xml:space="preserve">单位</w:t>
            </w:r>
            <w:r/>
          </w:p>
        </w:tc>
        <w:tc>
          <w:tcPr>
            <w:tcW w:w="6549" w:type="dxa"/>
            <w:vAlign w:val="center"/>
            <w:textDirection w:val="lrTb"/>
            <w:noWrap w:val="false"/>
          </w:tcPr>
          <w:p>
            <w:pPr>
              <w:keepLines w:val="0"/>
              <w:keepNext w:val="0"/>
              <w:pageBreakBefore w:val="0"/>
              <w:spacing w:beforeAutospacing="0" w:afterAutospacing="0" w:line="380" w:lineRule="exact"/>
              <w:widowControl w:val="off"/>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 xml:space="preserve">苏州市立医院</w:t>
            </w:r>
            <w:r/>
          </w:p>
          <w:p>
            <w:pPr>
              <w:spacing w:line="400" w:lineRule="exact"/>
              <w:rPr>
                <w:rFonts w:hint="default" w:ascii="宋体" w:hAnsi="宋体" w:eastAsia="宋体" w:cs="宋体"/>
                <w:color w:val="000000" w:themeColor="text1"/>
                <w:sz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王俊文</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联系电话：0512-</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62362541</w:t>
            </w:r>
            <w:r/>
          </w:p>
        </w:tc>
      </w:tr>
      <w:tr>
        <w:trPr>
          <w:trHeight w:val="601"/>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标书组成</w:t>
            </w:r>
            <w:r/>
          </w:p>
        </w:tc>
        <w:tc>
          <w:tcPr>
            <w:tcW w:w="6549" w:type="dxa"/>
            <w:vAlign w:val="center"/>
            <w:textDirection w:val="lrTb"/>
            <w:noWrap w:val="false"/>
          </w:tcPr>
          <w:p>
            <w:pPr>
              <w:pStyle w:val="987"/>
              <w:ind w:left="0"/>
              <w:jc w:val="left"/>
              <w:spacing w:line="360" w:lineRule="exact"/>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详见招标文件第二章</w:t>
            </w:r>
            <w:r/>
          </w:p>
        </w:tc>
      </w:tr>
      <w:tr>
        <w:trPr>
          <w:trHeight w:val="711"/>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投标保证金</w:t>
            </w:r>
            <w:r/>
          </w:p>
        </w:tc>
        <w:tc>
          <w:tcPr>
            <w:tcW w:w="6549" w:type="dxa"/>
            <w:vAlign w:val="center"/>
            <w:textDirection w:val="lrTb"/>
            <w:noWrap w:val="false"/>
          </w:tcPr>
          <w:p>
            <w:pPr>
              <w:pStyle w:val="987"/>
              <w:ind w:left="0"/>
              <w:jc w:val="left"/>
              <w:spacing w:line="42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本项目免收投标保证金。</w:t>
            </w:r>
            <w:r/>
          </w:p>
        </w:tc>
      </w:tr>
      <w:tr>
        <w:trPr>
          <w:trHeight w:val="571"/>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投标有效期</w:t>
            </w:r>
            <w:r/>
          </w:p>
        </w:tc>
        <w:tc>
          <w:tcPr>
            <w:tcW w:w="6549" w:type="dxa"/>
            <w:vAlign w:val="center"/>
            <w:textDirection w:val="lrTb"/>
            <w:noWrap w:val="false"/>
          </w:tcPr>
          <w:p>
            <w:pPr>
              <w:pStyle w:val="987"/>
              <w:ind w:left="0"/>
              <w:jc w:val="left"/>
              <w:spacing w:line="4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九十天（日历日）</w:t>
            </w:r>
            <w:r/>
          </w:p>
        </w:tc>
      </w:tr>
      <w:tr>
        <w:trPr>
          <w:trHeight w:val="1061"/>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投标文件</w:t>
            </w:r>
            <w:r/>
          </w:p>
        </w:tc>
        <w:tc>
          <w:tcPr>
            <w:tcW w:w="6549" w:type="dxa"/>
            <w:vAlign w:val="center"/>
            <w:textDirection w:val="lrTb"/>
            <w:noWrap w:val="false"/>
          </w:tcPr>
          <w:p>
            <w:pPr>
              <w:jc w:val="left"/>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t xml:space="preserve">本项目采用电子投标文件，投标人按照招标文件要求制作上传电子投标文件，无需提供纸质投标文件。</w:t>
            </w:r>
            <w:r/>
          </w:p>
        </w:tc>
      </w:tr>
      <w:tr>
        <w:trPr>
          <w:trHeight w:val="691"/>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1752" w:type="dxa"/>
            <w:vAlign w:val="center"/>
            <w:textDirection w:val="lrTb"/>
            <w:noWrap w:val="false"/>
          </w:tcPr>
          <w:p>
            <w:pPr>
              <w:pStyle w:val="987"/>
              <w:ind w:left="0"/>
              <w:jc w:val="cente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获取招标文件时间</w:t>
            </w:r>
            <w:r/>
          </w:p>
        </w:tc>
        <w:tc>
          <w:tcPr>
            <w:tcW w:w="6549" w:type="dxa"/>
            <w:vAlign w:val="center"/>
            <w:textDirection w:val="lrTb"/>
            <w:noWrap w:val="false"/>
          </w:tcPr>
          <w:p>
            <w:pPr>
              <w:pStyle w:val="987"/>
              <w:ind w:left="0"/>
              <w:jc w:val="left"/>
              <w:spacing w:line="3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自公告发布之日起5个工作日</w:t>
            </w:r>
            <w:r/>
          </w:p>
        </w:tc>
      </w:tr>
      <w:tr>
        <w:trPr>
          <w:trHeight w:val="476"/>
        </w:trPr>
        <w:tc>
          <w:tcPr>
            <w:tcW w:w="976" w:type="dxa"/>
            <w:vAlign w:val="center"/>
            <w:textDirection w:val="lrTb"/>
            <w:noWrap w:val="false"/>
          </w:tcPr>
          <w:p>
            <w:pPr>
              <w:pStyle w:val="987"/>
              <w:ind w:left="0"/>
              <w:jc w:val="center"/>
              <w:spacing w:line="42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c>
          <w:tcPr>
            <w:tcW w:w="1752" w:type="dxa"/>
            <w:vAlign w:val="center"/>
            <w:textDirection w:val="lrTb"/>
            <w:noWrap w:val="false"/>
          </w:tcPr>
          <w:p>
            <w:pPr>
              <w:pStyle w:val="987"/>
              <w:ind w:left="0"/>
              <w:jc w:val="cente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投标截止时间</w:t>
            </w:r>
            <w:r/>
          </w:p>
        </w:tc>
        <w:tc>
          <w:tcPr>
            <w:tcW w:w="6549" w:type="dxa"/>
            <w:vAlign w:val="center"/>
            <w:textDirection w:val="lrTb"/>
            <w:noWrap w:val="false"/>
          </w:tcPr>
          <w:p>
            <w:pPr>
              <w:jc w:val="left"/>
              <w:keepLines w:val="0"/>
              <w:keepNext w:val="0"/>
              <w:pageBreakBefore w:val="0"/>
              <w:spacing w:line="3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2025年11月21日1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（北京时间）</w:t>
            </w:r>
            <w:r/>
          </w:p>
          <w:p>
            <w:pPr>
              <w:pStyle w:val="987"/>
              <w:ind w:left="0"/>
              <w:jc w:val="left"/>
              <w:keepLines w:val="0"/>
              <w:keepNext w:val="0"/>
              <w:pageBreakBefore w:val="0"/>
              <w:spacing w:before="0" w:beforeAutospacing="0" w:after="0" w:afterAutospacing="0" w:line="380" w:lineRule="exact"/>
              <w:widowControl w:val="off"/>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投标文件必须在截止时间前完成提交（上传），逾期提交（上传）的投标文件恕不接受。</w:t>
            </w:r>
            <w:r/>
          </w:p>
        </w:tc>
      </w:tr>
      <w:tr>
        <w:trPr>
          <w:trHeight w:val="476"/>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1752" w:type="dxa"/>
            <w:vAlign w:val="center"/>
            <w:textDirection w:val="lrTb"/>
            <w:noWrap w:val="false"/>
          </w:tcPr>
          <w:p>
            <w:pPr>
              <w:pStyle w:val="987"/>
              <w:ind w:left="0"/>
              <w:jc w:val="center"/>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开标时间及</w:t>
            </w:r>
            <w:r/>
          </w:p>
          <w:p>
            <w:pPr>
              <w:pStyle w:val="987"/>
              <w:ind w:left="0"/>
              <w:jc w:val="center"/>
              <w:spacing w:line="3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开标地点</w:t>
            </w:r>
            <w:r/>
          </w:p>
        </w:tc>
        <w:tc>
          <w:tcPr>
            <w:tcW w:w="6549" w:type="dxa"/>
            <w:vAlign w:val="center"/>
            <w:textDirection w:val="lrTb"/>
            <w:noWrap w:val="false"/>
          </w:tcPr>
          <w:p>
            <w:pPr>
              <w:jc w:val="left"/>
              <w:keepLines w:val="0"/>
              <w:keepNext w:val="0"/>
              <w:pageBreakBefore w:val="0"/>
              <w:spacing w:line="3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rPr>
                <w:rFonts w:hint="eastAsia" w:ascii="宋体" w:hAnsi="宋体" w:cs="宋体"/>
                <w:color w:val="000000" w:themeColor="text1"/>
                <w:sz w:val="24"/>
                <w:szCs w:val="24"/>
                <w:highlight w:val="none"/>
                <w:lang w:eastAsia="zh-CN"/>
                <w14:textFill>
                  <w14:solidFill>
                    <w14:schemeClr w14:val="tx1"/>
                  </w14:solidFill>
                </w14:textFill>
              </w:rPr>
              <w:t xml:space="preserve">2025年11月21日1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0</w:t>
            </w:r>
            <w:r/>
            <w:r>
              <w:rPr>
                <w:rFonts w:hint="eastAsia" w:ascii="宋体" w:hAnsi="宋体" w:cs="宋体"/>
                <w:color w:val="000000" w:themeColor="text1"/>
                <w:sz w:val="24"/>
                <w:szCs w:val="24"/>
                <w:highlight w:val="none"/>
                <w:lang w:eastAsia="zh-CN"/>
                <w14:textFill>
                  <w14:solidFill>
                    <w14:schemeClr w14:val="tx1"/>
                  </w14:solidFill>
                </w14:textFill>
              </w:rPr>
            </w:r>
            <w:r>
              <w:rPr>
                <w:rFonts w:hint="eastAsia" w:ascii="宋体" w:hAnsi="宋体"/>
                <w:color w:val="000000" w:themeColor="text1"/>
                <w:sz w:val="24"/>
                <w:szCs w:val="24"/>
                <w:highlight w:val="none"/>
                <w14:textFill>
                  <w14:solidFill>
                    <w14:schemeClr w14:val="tx1"/>
                  </w14:solidFill>
                </w14:textFill>
              </w:rPr>
              <w:t xml:space="preserve">（北京时间）</w:t>
            </w:r>
            <w:r/>
          </w:p>
          <w:p>
            <w:pPr>
              <w:jc w:val="left"/>
              <w:keepLines w:val="0"/>
              <w:keepNext w:val="0"/>
              <w:pageBreakBefore w:val="0"/>
              <w:spacing w:line="3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“苏采云”系统（网址：</w:t>
            </w:r>
            <w:r>
              <w:rPr>
                <w:rFonts w:ascii="宋体" w:hAnsi="宋体"/>
                <w:color w:val="000000" w:themeColor="text1"/>
                <w:sz w:val="24"/>
                <w:szCs w:val="24"/>
                <w:highlight w:val="none"/>
                <w14:textFill>
                  <w14:solidFill>
                    <w14:schemeClr w14:val="tx1"/>
                  </w14:solidFill>
                </w14:textFill>
              </w:rPr>
              <w:t xml:space="preserve">http://</w:t>
            </w:r>
            <w:r>
              <w:rPr>
                <w:rFonts w:hint="eastAsia" w:ascii="宋体" w:hAnsi="宋体"/>
                <w:color w:val="000000" w:themeColor="text1"/>
                <w:sz w:val="24"/>
                <w:szCs w:val="24"/>
                <w:highlight w:val="none"/>
                <w:lang w:eastAsia="zh-CN"/>
                <w14:textFill>
                  <w14:solidFill>
                    <w14:schemeClr w14:val="tx1"/>
                  </w14:solidFill>
                </w14:textFill>
              </w:rPr>
              <w:t xml:space="preserve">jszfcg.jsczt.cn/jszc</w:t>
            </w:r>
            <w:r>
              <w:rPr>
                <w:rFonts w:hint="eastAsia" w:ascii="宋体" w:hAnsi="宋体"/>
                <w:color w:val="000000" w:themeColor="text1"/>
                <w:sz w:val="24"/>
                <w:szCs w:val="24"/>
                <w:highlight w:val="none"/>
                <w14:textFill>
                  <w14:solidFill>
                    <w14:schemeClr w14:val="tx1"/>
                  </w14:solidFill>
                </w14:textFill>
              </w:rPr>
              <w:t xml:space="preserve">）</w:t>
            </w:r>
            <w:r/>
          </w:p>
          <w:p>
            <w:pPr>
              <w:pStyle w:val="987"/>
              <w:ind w:left="0"/>
              <w:jc w:val="left"/>
              <w:keepLines w:val="0"/>
              <w:keepNext w:val="0"/>
              <w:pageBreakBefore w:val="0"/>
              <w:spacing w:before="0" w:beforeAutospacing="0" w:after="0" w:afterAutospacing="0"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476"/>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1752" w:type="dxa"/>
            <w:vAlign w:val="center"/>
            <w:textDirection w:val="lrTb"/>
            <w:noWrap w:val="false"/>
          </w:tcPr>
          <w:p>
            <w:pPr>
              <w:jc w:val="center"/>
              <w:spacing w:line="31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评标时间及</w:t>
            </w:r>
            <w:r/>
          </w:p>
          <w:p>
            <w:pPr>
              <w:jc w:val="cente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评标地点</w:t>
            </w:r>
            <w:r/>
          </w:p>
        </w:tc>
        <w:tc>
          <w:tcPr>
            <w:tcW w:w="6549" w:type="dxa"/>
            <w:vAlign w:val="center"/>
            <w:textDirection w:val="lrTb"/>
            <w:noWrap w:val="false"/>
          </w:tcPr>
          <w:p>
            <w:pPr>
              <w:jc w:val="left"/>
              <w:keepLines w:val="0"/>
              <w:keepNext w:val="0"/>
              <w:pageBreakBefore w:val="0"/>
              <w:spacing w:line="3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rPr>
                <w:rFonts w:hint="eastAsia" w:ascii="宋体" w:hAnsi="宋体" w:cs="宋体"/>
                <w:color w:val="000000" w:themeColor="text1"/>
                <w:sz w:val="24"/>
                <w:szCs w:val="24"/>
                <w:highlight w:val="none"/>
                <w:lang w:eastAsia="zh-CN"/>
                <w14:textFill>
                  <w14:solidFill>
                    <w14:schemeClr w14:val="tx1"/>
                  </w14:solidFill>
                </w14:textFill>
              </w:rPr>
              <w:t xml:space="preserve">2025年11月21日1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0</w:t>
            </w:r>
            <w:r/>
            <w:r>
              <w:rPr>
                <w:rFonts w:hint="eastAsia" w:ascii="宋体" w:hAnsi="宋体" w:cs="宋体"/>
                <w:color w:val="000000" w:themeColor="text1"/>
                <w:sz w:val="24"/>
                <w:szCs w:val="24"/>
                <w:highlight w:val="none"/>
                <w:lang w:eastAsia="zh-CN"/>
                <w14:textFill>
                  <w14:solidFill>
                    <w14:schemeClr w14:val="tx1"/>
                  </w14:solidFill>
                </w14:textFill>
              </w:rPr>
            </w:r>
            <w:r>
              <w:rPr>
                <w:rFonts w:hint="eastAsia" w:ascii="宋体" w:hAnsi="宋体"/>
                <w:color w:val="000000" w:themeColor="text1"/>
                <w:sz w:val="24"/>
                <w:szCs w:val="24"/>
                <w:highlight w:val="none"/>
                <w14:textFill>
                  <w14:solidFill>
                    <w14:schemeClr w14:val="tx1"/>
                  </w14:solidFill>
                </w14:textFill>
              </w:rPr>
              <w:t xml:space="preserve">（北京时间）</w:t>
            </w:r>
            <w:r/>
          </w:p>
          <w:p>
            <w:pPr>
              <w:jc w:val="left"/>
              <w:spacing w:line="312" w:lineRule="auto"/>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苏州市姑苏区平泷路251号城市生活广场西楼五楼 </w:t>
            </w:r>
            <w:r/>
          </w:p>
        </w:tc>
      </w:tr>
      <w:tr>
        <w:trPr>
          <w:trHeight w:val="700"/>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17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投标报价</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本位币</w:t>
            </w:r>
            <w:r/>
          </w:p>
        </w:tc>
        <w:tc>
          <w:tcPr>
            <w:tcW w:w="6549" w:type="dxa"/>
            <w:vAlign w:val="center"/>
            <w:textDirection w:val="lrTb"/>
            <w:noWrap w:val="false"/>
          </w:tcPr>
          <w:p>
            <w:pPr>
              <w:pStyle w:val="987"/>
              <w:ind w:left="0"/>
              <w:jc w:val="left"/>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人民币</w:t>
            </w:r>
            <w:r/>
          </w:p>
        </w:tc>
      </w:tr>
      <w:tr>
        <w:trPr>
          <w:trHeight w:val="6435"/>
        </w:trPr>
        <w:tc>
          <w:tcPr>
            <w:tcW w:w="976" w:type="dxa"/>
            <w:vAlign w:val="center"/>
            <w:textDirection w:val="lrTb"/>
            <w:noWrap w:val="false"/>
          </w:tcPr>
          <w:p>
            <w:pPr>
              <w:pStyle w:val="987"/>
              <w:ind w:left="0"/>
              <w:jc w:val="center"/>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中标服务费</w:t>
            </w:r>
            <w:r/>
          </w:p>
        </w:tc>
        <w:tc>
          <w:tcPr>
            <w:tcW w:w="6549" w:type="dxa"/>
            <w:vAlign w:val="center"/>
            <w:textDirection w:val="lrTb"/>
            <w:noWrap w:val="false"/>
          </w:tcPr>
          <w:p>
            <w:pPr>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服务费收费标准：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keepLines w:val="0"/>
              <w:keepNext w:val="0"/>
              <w:pageBreakBefore w:val="0"/>
              <w:spacing w:line="38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本项目代理服务费（人民币）：￥</w:t>
            </w:r>
            <w:r>
              <w:rPr>
                <w:rFonts w:hint="eastAsia" w:ascii="宋体" w:hAnsi="宋体" w:cs="宋体"/>
                <w:color w:val="000000" w:themeColor="text1"/>
                <w:sz w:val="24"/>
                <w:szCs w:val="24"/>
                <w:highlight w:val="none"/>
                <w:lang w:val="en-US" w:eastAsia="zh-CN"/>
                <w14:textFill>
                  <w14:solidFill>
                    <w14:schemeClr w14:val="tx1"/>
                  </w14:solidFill>
                </w14:textFill>
              </w:rPr>
              <w:t xml:space="preserve">47808.00</w:t>
            </w:r>
            <w:r>
              <w:rPr>
                <w:rFonts w:hint="eastAsia" w:ascii="宋体" w:hAnsi="宋体" w:cs="宋体"/>
                <w:color w:val="000000" w:themeColor="text1"/>
                <w:sz w:val="24"/>
                <w:szCs w:val="24"/>
                <w:highlight w:val="none"/>
                <w14:textFill>
                  <w14:solidFill>
                    <w14:schemeClr w14:val="tx1"/>
                  </w14:solidFill>
                </w14:textFill>
              </w:rPr>
              <w:t xml:space="preserve">。由中标人支付，在领取中标通知书时向招标代理机构一次性付清。</w:t>
            </w:r>
            <w:r/>
          </w:p>
          <w:p>
            <w:pPr>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服务费交纳账户：苏州惠德普源企业咨询有限公司</w:t>
            </w:r>
            <w:r/>
          </w:p>
          <w:p>
            <w:pPr>
              <w:ind w:firstLine="96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  号：32250198864100000050</w:t>
            </w:r>
            <w:r/>
          </w:p>
          <w:p>
            <w:pPr>
              <w:ind w:firstLine="960"/>
              <w:spacing w:line="3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开户行：建行苏州何山分理处</w:t>
            </w:r>
            <w:r/>
          </w:p>
        </w:tc>
      </w:tr>
      <w:tr>
        <w:trPr>
          <w:trHeight w:val="2369"/>
        </w:trPr>
        <w:tc>
          <w:tcPr>
            <w:tcW w:w="976" w:type="dxa"/>
            <w:vAlign w:val="center"/>
            <w:textDirection w:val="lrTb"/>
            <w:noWrap w:val="false"/>
          </w:tcPr>
          <w:p>
            <w:pPr>
              <w:pStyle w:val="987"/>
              <w:ind w:left="0"/>
              <w:jc w:val="center"/>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w:t>
            </w:r>
            <w:r/>
          </w:p>
        </w:tc>
        <w:tc>
          <w:tcPr>
            <w:tcW w:w="17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导致废标</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因素</w:t>
            </w:r>
            <w:r/>
          </w:p>
        </w:tc>
        <w:tc>
          <w:tcPr>
            <w:tcW w:w="6549" w:type="dxa"/>
            <w:vAlign w:val="center"/>
            <w:textDirection w:val="lrTb"/>
            <w:noWrap w:val="false"/>
          </w:tcPr>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出现下列情形之一的，为废标：</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（一）符合专业条件的投标人或者对招标文件作实质响应的投标人不足三家的；</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（二）出现影响采购公正的违法、违规行为的；</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（三）投标人报价均超过采购预算</w:t>
            </w:r>
            <w:r>
              <w:rPr>
                <w:rFonts w:hint="eastAsia" w:ascii="宋体" w:hAnsi="宋体"/>
                <w:color w:val="000000" w:themeColor="text1"/>
                <w:sz w:val="24"/>
                <w:highlight w:val="none"/>
                <w:lang w:eastAsia="zh-CN"/>
                <w14:textFill>
                  <w14:solidFill>
                    <w14:schemeClr w14:val="tx1"/>
                  </w14:solidFill>
                </w14:textFill>
              </w:rPr>
              <w:t xml:space="preserve">或最高限价</w:t>
            </w:r>
            <w:r>
              <w:rPr>
                <w:rFonts w:hint="eastAsia" w:ascii="宋体" w:hAnsi="宋体"/>
                <w:color w:val="000000" w:themeColor="text1"/>
                <w:sz w:val="24"/>
                <w:highlight w:val="none"/>
                <w14:textFill>
                  <w14:solidFill>
                    <w14:schemeClr w14:val="tx1"/>
                  </w14:solidFill>
                </w14:textFill>
              </w:rPr>
              <w:t xml:space="preserve">，采购人不能支付的；</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（四）因重大变故，采购任务取消的。</w:t>
            </w:r>
            <w:r/>
          </w:p>
        </w:tc>
      </w:tr>
      <w:tr>
        <w:trPr>
          <w:trHeight w:val="3135"/>
        </w:trPr>
        <w:tc>
          <w:tcPr>
            <w:tcW w:w="976" w:type="dxa"/>
            <w:vAlign w:val="center"/>
            <w:textDirection w:val="lrTb"/>
            <w:noWrap w:val="false"/>
          </w:tcPr>
          <w:p>
            <w:pPr>
              <w:pStyle w:val="987"/>
              <w:ind w:left="0"/>
              <w:jc w:val="center"/>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w:t>
            </w:r>
            <w:r/>
          </w:p>
        </w:tc>
        <w:tc>
          <w:tcPr>
            <w:tcW w:w="17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导致无效标</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因素</w:t>
            </w:r>
            <w:r/>
          </w:p>
        </w:tc>
        <w:tc>
          <w:tcPr>
            <w:tcW w:w="6549" w:type="dxa"/>
            <w:vAlign w:val="center"/>
            <w:textDirection w:val="lrTb"/>
            <w:noWrap w:val="false"/>
          </w:tcPr>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投标文件属下列情况之一的，在资格性、符合性检查时按照无效投标处理：</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（一）未按照采购文件规定要求签署、盖章的；</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（二）不具备采购文件中规定资格要求的；</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投标书技术部分和资格证明文件中出现总报价的</w:t>
            </w:r>
            <w:r>
              <w:rPr>
                <w:rFonts w:hint="eastAsia" w:ascii="宋体" w:hAnsi="宋体"/>
                <w:color w:val="000000" w:themeColor="text1"/>
                <w:sz w:val="24"/>
                <w:highlight w:val="none"/>
                <w14:textFill>
                  <w14:solidFill>
                    <w14:schemeClr w14:val="tx1"/>
                  </w14:solidFill>
                </w14:textFill>
              </w:rPr>
              <w:t xml:space="preserve">；</w:t>
            </w:r>
            <w:r/>
          </w:p>
          <w:p>
            <w:pPr>
              <w:spacing w:line="3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（四）投标文件含有采购人不能接受的附加条件的；</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w:t>
            </w:r>
            <w:r>
              <w:rPr>
                <w:rFonts w:hint="eastAsia" w:ascii="宋体" w:hAnsi="宋体"/>
                <w:color w:val="000000" w:themeColor="text1"/>
                <w:sz w:val="24"/>
                <w:highlight w:val="none"/>
                <w:lang w:eastAsia="zh-CN"/>
                <w14:textFill>
                  <w14:solidFill>
                    <w14:schemeClr w14:val="tx1"/>
                  </w14:solidFill>
                </w14:textFill>
              </w:rPr>
              <w:t xml:space="preserve">机</w:t>
            </w:r>
            <w:r>
              <w:rPr>
                <w:rFonts w:hint="eastAsia" w:ascii="宋体" w:hAnsi="宋体"/>
                <w:color w:val="000000" w:themeColor="text1"/>
                <w:sz w:val="24"/>
                <w:highlight w:val="none"/>
                <w14:textFill>
                  <w14:solidFill>
                    <w14:schemeClr w14:val="tx1"/>
                  </w14:solidFill>
                </w14:textFill>
              </w:rPr>
              <w:t xml:space="preserve">器码检查中，出现不同投标人投标文件机器码一致情形的；</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（六）法律、法规和采购文件规定的其他无效情形</w:t>
            </w:r>
            <w:r>
              <w:rPr>
                <w:rFonts w:hint="eastAsia" w:ascii="宋体" w:hAnsi="宋体" w:cs="宋体"/>
                <w:color w:val="000000" w:themeColor="text1"/>
                <w:sz w:val="24"/>
                <w:szCs w:val="24"/>
                <w:highlight w:val="none"/>
                <w14:textFill>
                  <w14:solidFill>
                    <w14:schemeClr w14:val="tx1"/>
                  </w14:solidFill>
                </w14:textFill>
              </w:rPr>
              <w:t xml:space="preserve">。</w:t>
            </w:r>
            <w:r/>
          </w:p>
        </w:tc>
      </w:tr>
    </w:tbl>
    <w:p>
      <w:pPr>
        <w:jc w:val="center"/>
        <w:keepLines w:val="0"/>
        <w:keepNext w:val="0"/>
        <w:pageBreakBefore w:val="0"/>
        <w:spacing w:line="360" w:lineRule="auto"/>
        <w:widowControl w:val="off"/>
        <w:rPr>
          <w:rFonts w:ascii="宋体" w:hAnsi="宋体"/>
          <w:b/>
          <w:bCs/>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rPr>
          <w:rFonts w:hint="eastAsia" w:ascii="宋体" w:hAnsi="宋体"/>
          <w:color w:val="000000" w:themeColor="text1"/>
          <w:sz w:val="44"/>
          <w:szCs w:val="44"/>
          <w:highlight w:val="none"/>
          <w14:textFill>
            <w14:solidFill>
              <w14:schemeClr w14:val="tx1"/>
            </w14:solidFill>
          </w14:textFill>
        </w:rPr>
        <w:t xml:space="preserve">第一章 投标邀请函</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苏州惠德普源企业咨询有限公司受</w:t>
      </w: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委托，就其</w:t>
      </w:r>
      <w:r>
        <w:rPr>
          <w:rFonts w:hint="eastAsia" w:ascii="宋体" w:hAnsi="宋体" w:cs="宋体"/>
          <w:color w:val="000000" w:themeColor="text1"/>
          <w:sz w:val="24"/>
          <w:szCs w:val="24"/>
          <w:highlight w:val="none"/>
          <w:lang w:eastAsia="zh-CN"/>
          <w14:textFill>
            <w14:solidFill>
              <w14:schemeClr w14:val="tx1"/>
            </w14:solidFill>
          </w14:textFill>
        </w:rPr>
        <w:t xml:space="preserve">手术室等部门净化系统维护服务</w:t>
      </w:r>
      <w:r>
        <w:rPr>
          <w:rFonts w:hint="eastAsia" w:ascii="宋体" w:hAnsi="宋体"/>
          <w:color w:val="000000" w:themeColor="text1"/>
          <w:sz w:val="24"/>
          <w:highlight w:val="none"/>
          <w14:textFill>
            <w14:solidFill>
              <w14:schemeClr w14:val="tx1"/>
            </w14:solidFill>
          </w14:textFill>
        </w:rPr>
        <w:t xml:space="preserve">的政府采购进行国内公开招标。欢迎有资格的潜在投标人在“苏采云”系统（网址：http://</w:t>
      </w:r>
      <w:r>
        <w:rPr>
          <w:rFonts w:hint="eastAsia" w:ascii="宋体" w:hAnsi="宋体"/>
          <w:color w:val="000000" w:themeColor="text1"/>
          <w:sz w:val="24"/>
          <w:highlight w:val="none"/>
          <w:lang w:eastAsia="zh-CN"/>
          <w14:textFill>
            <w14:solidFill>
              <w14:schemeClr w14:val="tx1"/>
            </w14:solidFill>
          </w14:textFill>
        </w:rPr>
        <w:t xml:space="preserve">jszfcg.jsczt.cn/jszc</w:t>
      </w:r>
      <w:r>
        <w:rPr>
          <w:rFonts w:hint="eastAsia" w:ascii="宋体" w:hAnsi="宋体"/>
          <w:color w:val="000000" w:themeColor="text1"/>
          <w:sz w:val="24"/>
          <w:highlight w:val="none"/>
          <w14:textFill>
            <w14:solidFill>
              <w14:schemeClr w14:val="tx1"/>
            </w14:solidFill>
          </w14:textFill>
        </w:rPr>
        <w:t xml:space="preserve">）获取招标文件，并于</w:t>
      </w:r>
      <w:r>
        <w:rPr>
          <w:rFonts w:hint="eastAsia" w:ascii="宋体" w:hAnsi="宋体" w:cs="宋体"/>
          <w:color w:val="000000" w:themeColor="text1"/>
          <w:sz w:val="24"/>
          <w:szCs w:val="24"/>
          <w:highlight w:val="none"/>
          <w:lang w:eastAsia="zh-CN"/>
          <w14:textFill>
            <w14:solidFill>
              <w14:schemeClr w14:val="tx1"/>
            </w14:solidFill>
          </w14:textFill>
        </w:rPr>
        <w:t xml:space="preserve">2025年11月21日1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（北京时间）前递交投标文件。</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JSZC-320500-HDPY-G2025-0039</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手术室等部门净化系统维护服务</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3、预算金额：</w:t>
      </w:r>
      <w:r>
        <w:rPr>
          <w:rFonts w:hint="eastAsia" w:ascii="宋体" w:hAnsi="宋体" w:cs="宋体"/>
          <w:color w:val="000000" w:themeColor="text1"/>
          <w:sz w:val="24"/>
          <w:szCs w:val="24"/>
          <w:highlight w:val="none"/>
          <w:lang w:eastAsia="zh-CN"/>
          <w14:textFill>
            <w14:solidFill>
              <w14:schemeClr w14:val="tx1"/>
            </w14:solidFill>
          </w14:textFill>
        </w:rPr>
        <w:t xml:space="preserve">叁佰玖拾捌万贰仟伍佰元整（￥3982500.00）</w:t>
      </w:r>
      <w:r/>
    </w:p>
    <w:p>
      <w:pPr>
        <w:ind w:firstLine="840"/>
        <w:jc w:val="left"/>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最高限价：</w:t>
      </w:r>
      <w:r>
        <w:rPr>
          <w:rFonts w:hint="eastAsia" w:ascii="宋体" w:hAnsi="宋体" w:cs="宋体"/>
          <w:color w:val="000000" w:themeColor="text1"/>
          <w:sz w:val="24"/>
          <w:szCs w:val="24"/>
          <w:highlight w:val="none"/>
          <w:lang w:eastAsia="zh-CN"/>
          <w14:textFill>
            <w14:solidFill>
              <w14:schemeClr w14:val="tx1"/>
            </w14:solidFill>
          </w14:textFill>
        </w:rPr>
        <w:t xml:space="preserve">叁佰陆拾玖万元整（￥</w:t>
      </w:r>
      <w:r>
        <w:rPr>
          <w:rFonts w:hint="eastAsia" w:ascii="宋体" w:hAnsi="宋体" w:cs="宋体"/>
          <w:color w:val="000000" w:themeColor="text1"/>
          <w:sz w:val="24"/>
          <w:szCs w:val="24"/>
          <w:highlight w:val="none"/>
          <w:lang w:val="en-US" w:eastAsia="zh-CN"/>
          <w14:textFill>
            <w14:solidFill>
              <w14:schemeClr w14:val="tx1"/>
            </w14:solidFill>
          </w14:textFill>
        </w:rPr>
        <w:t xml:space="preserve">3690000</w:t>
      </w:r>
      <w:r>
        <w:rPr>
          <w:rFonts w:hint="eastAsia" w:ascii="宋体" w:hAnsi="宋体" w:cs="宋体"/>
          <w:color w:val="000000" w:themeColor="text1"/>
          <w:sz w:val="24"/>
          <w:szCs w:val="24"/>
          <w:highlight w:val="none"/>
          <w:lang w:eastAsia="zh-CN"/>
          <w14:textFill>
            <w14:solidFill>
              <w14:schemeClr w14:val="tx1"/>
            </w14:solidFill>
          </w14:textFill>
        </w:rPr>
        <w:t xml:space="preserve">.00）</w:t>
      </w:r>
      <w:r/>
    </w:p>
    <w:tbl>
      <w:tblPr>
        <w:tblStyle w:val="784"/>
        <w:tblW w:w="8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3750"/>
        <w:gridCol w:w="3588"/>
      </w:tblGrid>
      <w:tr>
        <w:trPr>
          <w:jc w:val="center"/>
          <w:trHeight w:val="454"/>
        </w:trPr>
        <w:tc>
          <w:tcPr>
            <w:tcW w:w="1191" w:type="dxa"/>
            <w:vAlign w:val="center"/>
            <w:textDirection w:val="lrTb"/>
            <w:noWrap w:val="false"/>
          </w:tcPr>
          <w:p>
            <w:pPr>
              <w:jc w:val="center"/>
              <w:widowControl/>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序号</w:t>
            </w:r>
            <w:r/>
          </w:p>
        </w:tc>
        <w:tc>
          <w:tcPr>
            <w:tcW w:w="3750" w:type="dxa"/>
            <w:vAlign w:val="center"/>
            <w:textDirection w:val="lrTb"/>
            <w:noWrap w:val="false"/>
          </w:tcPr>
          <w:p>
            <w:pPr>
              <w:jc w:val="cente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rPr>
                <w:rFonts w:hint="eastAsia" w:ascii="宋体" w:hAnsi="宋体" w:cs="宋体"/>
                <w:b/>
                <w:bCs/>
                <w:color w:val="000000" w:themeColor="text1"/>
                <w:sz w:val="24"/>
                <w:highlight w:val="none"/>
                <w14:textFill>
                  <w14:solidFill>
                    <w14:schemeClr w14:val="tx1"/>
                  </w14:solidFill>
                </w14:textFill>
              </w:rPr>
              <w:t xml:space="preserve">院区</w:t>
            </w:r>
            <w:r/>
          </w:p>
        </w:tc>
        <w:tc>
          <w:tcPr>
            <w:tcW w:w="3588" w:type="dxa"/>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分项预算</w:t>
            </w:r>
            <w:r/>
          </w:p>
          <w:p>
            <w:pPr>
              <w:jc w:val="cente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最高限价（元）</w:t>
            </w:r>
            <w:r/>
          </w:p>
        </w:tc>
      </w:tr>
      <w:tr>
        <w:trPr>
          <w:jc w:val="center"/>
          <w:trHeight w:val="454"/>
        </w:trPr>
        <w:tc>
          <w:tcPr>
            <w:tcW w:w="1191" w:type="dxa"/>
            <w:vAlign w:val="center"/>
            <w:textDirection w:val="lrTb"/>
            <w:noWrap w:val="false"/>
          </w:tcPr>
          <w:p>
            <w:pPr>
              <w:jc w:val="center"/>
              <w:widowControl/>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tcW w:w="3750" w:type="dxa"/>
            <w:vAlign w:val="center"/>
            <w:textDirection w:val="lrTb"/>
            <w:noWrap w:val="false"/>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太湖总院</w:t>
            </w:r>
            <w:r/>
          </w:p>
        </w:tc>
        <w:tc>
          <w:tcPr>
            <w:tcW w:w="3588" w:type="dxa"/>
            <w:vAlign w:val="center"/>
            <w:textDirection w:val="lrTb"/>
            <w:noWrap w:val="false"/>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1150000.00</w:t>
            </w:r>
            <w:r/>
          </w:p>
        </w:tc>
      </w:tr>
      <w:tr>
        <w:trPr>
          <w:jc w:val="center"/>
          <w:trHeight w:val="454"/>
        </w:trPr>
        <w:tc>
          <w:tcPr>
            <w:tcW w:w="119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p>
        </w:tc>
        <w:tc>
          <w:tcPr>
            <w:tcW w:w="3750"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道前院区（含教学培训基地）</w:t>
            </w:r>
            <w:r/>
          </w:p>
        </w:tc>
        <w:tc>
          <w:tcPr>
            <w:tcW w:w="3588" w:type="dxa"/>
            <w:vAlign w:val="center"/>
            <w:textDirection w:val="lrTb"/>
            <w:noWrap w:val="false"/>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1430000.00</w:t>
            </w:r>
            <w:r/>
          </w:p>
        </w:tc>
      </w:tr>
      <w:tr>
        <w:trPr>
          <w:jc w:val="center"/>
          <w:trHeight w:val="454"/>
        </w:trPr>
        <w:tc>
          <w:tcPr>
            <w:tcW w:w="119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p>
        </w:tc>
        <w:tc>
          <w:tcPr>
            <w:tcW w:w="3750"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白塔院区</w:t>
            </w:r>
            <w:r/>
          </w:p>
        </w:tc>
        <w:tc>
          <w:tcPr>
            <w:tcW w:w="3588" w:type="dxa"/>
            <w:vAlign w:val="center"/>
            <w:textDirection w:val="lrTb"/>
            <w:noWrap w:val="false"/>
          </w:tcPr>
          <w:p>
            <w:pPr>
              <w:jc w:val="center"/>
              <w:widowControl/>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630000.00</w:t>
            </w:r>
            <w:r/>
          </w:p>
        </w:tc>
      </w:tr>
      <w:tr>
        <w:trPr>
          <w:jc w:val="center"/>
          <w:trHeight w:val="454"/>
        </w:trPr>
        <w:tc>
          <w:tcPr>
            <w:tcW w:w="119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p>
        </w:tc>
        <w:tc>
          <w:tcPr>
            <w:tcW w:w="3750"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山塘院区</w:t>
            </w:r>
            <w:r/>
          </w:p>
        </w:tc>
        <w:tc>
          <w:tcPr>
            <w:tcW w:w="3588"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250000</w:t>
            </w:r>
            <w:r>
              <w:rPr>
                <w:rFonts w:ascii="宋体" w:hAnsi="宋体" w:cs="宋体"/>
                <w:color w:val="000000" w:themeColor="text1"/>
                <w:sz w:val="24"/>
                <w:highlight w:val="none"/>
                <w14:textFill>
                  <w14:solidFill>
                    <w14:schemeClr w14:val="tx1"/>
                  </w14:solidFill>
                </w14:textFill>
              </w:rPr>
              <w:t xml:space="preserve">.00</w:t>
            </w:r>
            <w:r/>
          </w:p>
        </w:tc>
      </w:tr>
      <w:tr>
        <w:trPr>
          <w:jc w:val="center"/>
          <w:trHeight w:val="454"/>
        </w:trPr>
        <w:tc>
          <w:tcPr>
            <w:tcW w:w="1191" w:type="dxa"/>
            <w:vAlign w:val="center"/>
            <w:textDirection w:val="lrTb"/>
            <w:noWrap w:val="false"/>
          </w:tcPr>
          <w:p>
            <w:pPr>
              <w:jc w:val="center"/>
              <w:widowControl/>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p>
        </w:tc>
        <w:tc>
          <w:tcPr>
            <w:tcW w:w="3750" w:type="dxa"/>
            <w:vAlign w:val="center"/>
            <w:textDirection w:val="lrTb"/>
            <w:noWrap w:val="false"/>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康复院区</w:t>
            </w:r>
            <w:r/>
          </w:p>
        </w:tc>
        <w:tc>
          <w:tcPr>
            <w:tcW w:w="3588" w:type="dxa"/>
            <w:vAlign w:val="center"/>
            <w:textDirection w:val="lrTb"/>
            <w:noWrap w:val="false"/>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230000.00</w:t>
            </w:r>
            <w:r/>
          </w:p>
        </w:tc>
      </w:tr>
      <w:tr>
        <w:trPr>
          <w:jc w:val="center"/>
          <w:trHeight w:val="454"/>
        </w:trPr>
        <w:tc>
          <w:tcPr>
            <w:tcW w:w="1191" w:type="dxa"/>
            <w:vAlign w:val="center"/>
            <w:textDirection w:val="lrTb"/>
            <w:noWrap w:val="false"/>
          </w:tcPr>
          <w:p>
            <w:pPr>
              <w:jc w:val="center"/>
              <w:widowControl/>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r>
            <w:r/>
          </w:p>
        </w:tc>
        <w:tc>
          <w:tcPr>
            <w:tcW w:w="3750" w:type="dxa"/>
            <w:vAlign w:val="center"/>
            <w:textDirection w:val="lrTb"/>
            <w:noWrap w:val="false"/>
          </w:tcPr>
          <w:p>
            <w:pPr>
              <w:jc w:val="center"/>
              <w:widowControl/>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合计</w:t>
            </w:r>
            <w:r/>
          </w:p>
        </w:tc>
        <w:tc>
          <w:tcPr>
            <w:tcW w:w="3588" w:type="dxa"/>
            <w:vAlign w:val="center"/>
            <w:textDirection w:val="lrTb"/>
            <w:noWrap w:val="false"/>
          </w:tcPr>
          <w:p>
            <w:pPr>
              <w:jc w:val="center"/>
              <w:widowControl/>
              <w:rPr>
                <w:rFonts w:hint="default"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3690000.00</w:t>
            </w:r>
            <w:r/>
          </w:p>
        </w:tc>
      </w:tr>
    </w:tbl>
    <w:p>
      <w:pPr>
        <w:ind w:firstLine="482"/>
        <w:jc w:val="left"/>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b/>
          <w:bCs/>
          <w:color w:val="000000" w:themeColor="text1"/>
          <w:sz w:val="24"/>
          <w:szCs w:val="24"/>
          <w:highlight w:val="none"/>
          <w14:textFill>
            <w14:solidFill>
              <w14:schemeClr w14:val="tx1"/>
            </w14:solidFill>
          </w14:textFill>
        </w:rPr>
        <w:t xml:space="preserve">报价不得超过本次采购预算金额及上述列表中各分项预算金额</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否则作无效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标</w:t>
      </w:r>
      <w:r>
        <w:rPr>
          <w:rFonts w:hint="eastAsia" w:ascii="宋体" w:hAnsi="宋体" w:cs="宋体"/>
          <w:b/>
          <w:bCs/>
          <w:color w:val="000000" w:themeColor="text1"/>
          <w:sz w:val="24"/>
          <w:szCs w:val="24"/>
          <w:highlight w:val="none"/>
          <w14:textFill>
            <w14:solidFill>
              <w14:schemeClr w14:val="tx1"/>
            </w14:solidFill>
          </w14:textFill>
        </w:rPr>
        <w:t xml:space="preserve">处理。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4、采购需求：针对苏州市立医院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太湖总院、</w:t>
      </w:r>
      <w:r>
        <w:rPr>
          <w:rFonts w:hint="eastAsia" w:ascii="宋体" w:hAnsi="宋体" w:cs="宋体"/>
          <w:color w:val="000000" w:themeColor="text1"/>
          <w:sz w:val="24"/>
          <w:szCs w:val="24"/>
          <w:highlight w:val="none"/>
          <w14:textFill>
            <w14:solidFill>
              <w14:schemeClr w14:val="tx1"/>
            </w14:solidFill>
          </w14:textFill>
        </w:rPr>
        <w:t xml:space="preserve">道前院区</w:t>
      </w:r>
      <w:r>
        <w:rPr>
          <w:rFonts w:hint="eastAsia" w:ascii="宋体" w:hAnsi="宋体" w:cs="宋体"/>
          <w:color w:val="000000" w:themeColor="text1"/>
          <w:sz w:val="24"/>
          <w:highlight w:val="none"/>
          <w14:textFill>
            <w14:solidFill>
              <w14:schemeClr w14:val="tx1"/>
            </w14:solidFill>
          </w14:textFill>
        </w:rPr>
        <w:t xml:space="preserve">（含教学培训基地）</w:t>
      </w:r>
      <w:r>
        <w:rPr>
          <w:rFonts w:hint="eastAsia" w:ascii="宋体" w:hAnsi="宋体" w:cs="宋体"/>
          <w:color w:val="000000" w:themeColor="text1"/>
          <w:sz w:val="24"/>
          <w:szCs w:val="24"/>
          <w:highlight w:val="none"/>
          <w14:textFill>
            <w14:solidFill>
              <w14:schemeClr w14:val="tx1"/>
            </w14:solidFill>
          </w14:textFill>
        </w:rPr>
        <w:t xml:space="preserve">，白塔院区，山塘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院区</w:t>
      </w:r>
      <w:r>
        <w:rPr>
          <w:rFonts w:hint="eastAsia" w:ascii="宋体" w:hAnsi="宋体" w:cs="宋体"/>
          <w:color w:val="000000" w:themeColor="text1"/>
          <w:sz w:val="24"/>
          <w:szCs w:val="24"/>
          <w:highlight w:val="none"/>
          <w14:textFill>
            <w14:solidFill>
              <w14:schemeClr w14:val="tx1"/>
            </w14:solidFill>
          </w14:textFill>
        </w:rPr>
        <w:t xml:space="preserve">、康复院区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净化系统进行日常维护检查，确保维保区域的温度、湿度、洁净度在正常使用范围、满足各科室使用要求（具体内容详见招标文件）。</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5、合同履行期限：</w:t>
      </w:r>
      <w:r>
        <w:rPr>
          <w:rFonts w:hint="eastAsia" w:ascii="宋体" w:hAnsi="宋体" w:cs="宋体"/>
          <w:color w:val="000000" w:themeColor="text1"/>
          <w:sz w:val="24"/>
          <w:szCs w:val="24"/>
          <w:highlight w:val="none"/>
          <w:lang w:eastAsia="zh-CN"/>
          <w14:textFill>
            <w14:solidFill>
              <w14:schemeClr w14:val="tx1"/>
            </w14:solidFill>
          </w14:textFill>
        </w:rPr>
        <w:t xml:space="preserve">一年（具体以采购单位通知为准）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二、申请人的资格要求：</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满足《中华人民共和国政府采购法》第二十二条规定，投标人应当具备下列条件</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1具有独立承担民事责任的能力；</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具有良好的商业信誉和健全的财务会计制度；</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1.3</w:t>
      </w:r>
      <w:r>
        <w:rPr>
          <w:rFonts w:hint="eastAsia" w:ascii="宋体" w:hAnsi="宋体"/>
          <w:color w:val="000000" w:themeColor="text1"/>
          <w:sz w:val="24"/>
          <w:szCs w:val="24"/>
          <w:highlight w:val="none"/>
          <w14:textFill>
            <w14:solidFill>
              <w14:schemeClr w14:val="tx1"/>
            </w14:solidFill>
          </w14:textFill>
        </w:rPr>
        <w:t xml:space="preserve">具有履行合同所必</w:t>
      </w:r>
      <w:r>
        <w:rPr>
          <w:rFonts w:hint="eastAsia" w:ascii="宋体" w:hAnsi="宋体"/>
          <w:color w:val="000000" w:themeColor="text1"/>
          <w:sz w:val="24"/>
          <w:szCs w:val="24"/>
          <w:highlight w:val="none"/>
          <w:lang w:eastAsia="zh-CN"/>
          <w14:textFill>
            <w14:solidFill>
              <w14:schemeClr w14:val="tx1"/>
            </w14:solidFill>
          </w14:textFill>
        </w:rPr>
        <w:t xml:space="preserve">需</w:t>
      </w:r>
      <w:r>
        <w:rPr>
          <w:rFonts w:hint="eastAsia" w:ascii="宋体" w:hAnsi="宋体"/>
          <w:color w:val="000000" w:themeColor="text1"/>
          <w:sz w:val="24"/>
          <w:szCs w:val="24"/>
          <w:highlight w:val="none"/>
          <w14:textFill>
            <w14:solidFill>
              <w14:schemeClr w14:val="tx1"/>
            </w14:solidFill>
          </w14:textFill>
        </w:rPr>
        <w:t xml:space="preserve">的设备和专业技术能力；</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1.4</w:t>
      </w:r>
      <w:r>
        <w:rPr>
          <w:rFonts w:hint="eastAsia" w:ascii="宋体" w:hAnsi="宋体"/>
          <w:color w:val="000000" w:themeColor="text1"/>
          <w:sz w:val="24"/>
          <w:szCs w:val="24"/>
          <w:highlight w:val="none"/>
          <w14:textFill>
            <w14:solidFill>
              <w14:schemeClr w14:val="tx1"/>
            </w14:solidFill>
          </w14:textFill>
        </w:rPr>
        <w:t xml:space="preserve">有依法缴纳税收和社会保障基金的良好记录；</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1.5</w:t>
      </w:r>
      <w:r>
        <w:rPr>
          <w:rFonts w:hint="eastAsia" w:ascii="宋体" w:hAnsi="宋体"/>
          <w:color w:val="000000" w:themeColor="text1"/>
          <w:sz w:val="24"/>
          <w:szCs w:val="24"/>
          <w:highlight w:val="none"/>
          <w14:textFill>
            <w14:solidFill>
              <w14:schemeClr w14:val="tx1"/>
            </w14:solidFill>
          </w14:textFill>
        </w:rPr>
        <w:t xml:space="preserve">参加政府采购活动前三年内，在经营活动中没有重大违法记录；</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1.6</w:t>
      </w:r>
      <w:r>
        <w:rPr>
          <w:rFonts w:hint="eastAsia" w:ascii="宋体" w:hAnsi="宋体"/>
          <w:color w:val="000000" w:themeColor="text1"/>
          <w:sz w:val="24"/>
          <w:szCs w:val="24"/>
          <w:highlight w:val="none"/>
          <w14:textFill>
            <w14:solidFill>
              <w14:schemeClr w14:val="tx1"/>
            </w14:solidFill>
          </w14:textFill>
        </w:rPr>
        <w:t xml:space="preserve">法律、行政法规规定的其他条件。</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2、落实政府采购政策需满足的资格要求：本项目专门面向中小企业采购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投标人必须提供《中小企业声明函》或《残疾人福利性单位声明函》或由省级以上监狱管理局、戒毒管理局（含新疆生产建设兵团）出具的属于监狱企业的证明文件。</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3、本项目的特定资格要求：</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w:t>
      </w:r>
      <w:r>
        <w:rPr>
          <w:rFonts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color w:val="000000" w:themeColor="text1"/>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4、联合体及转包、分包：本项目不接受联合体，不得转包、分包本项目</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w:t>
      </w:r>
      <w:r>
        <w:rPr>
          <w:rFonts w:hint="eastAsia" w:ascii="宋体" w:hAnsi="宋体"/>
          <w:color w:val="000000" w:themeColor="text1"/>
          <w:sz w:val="24"/>
          <w:szCs w:val="24"/>
          <w:highlight w:val="none"/>
          <w14:textFill>
            <w14:solidFill>
              <w14:schemeClr w14:val="tx1"/>
            </w14:solidFill>
          </w14:textFill>
        </w:rPr>
        <w:t xml:space="preserve">获取</w:t>
      </w:r>
      <w:r>
        <w:rPr>
          <w:rFonts w:hint="eastAsia" w:ascii="宋体" w:hAnsi="宋体"/>
          <w:color w:val="000000" w:themeColor="text1"/>
          <w:sz w:val="24"/>
          <w:szCs w:val="24"/>
          <w:highlight w:val="none"/>
          <w:lang w:eastAsia="zh-CN"/>
          <w14:textFill>
            <w14:solidFill>
              <w14:schemeClr w14:val="tx1"/>
            </w14:solidFill>
          </w14:textFill>
        </w:rPr>
        <w:t xml:space="preserve">招标文件</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1、时间：自招标文件公告发布之日起至202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月7日，每天上午00:00-12:00，下午12:00-23:59（北京时间，法定节假日除外）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地点：苏</w:t>
      </w:r>
      <w:r>
        <w:rPr>
          <w:rFonts w:hint="eastAsia" w:ascii="宋体" w:hAnsi="宋体"/>
          <w:color w:val="000000" w:themeColor="text1"/>
          <w:sz w:val="24"/>
          <w:highlight w:val="none"/>
          <w:lang w:eastAsia="zh-CN"/>
          <w14:textFill>
            <w14:solidFill>
              <w14:schemeClr w14:val="tx1"/>
            </w14:solidFill>
          </w14:textFill>
        </w:rPr>
        <w:t xml:space="preserve">采</w:t>
      </w:r>
      <w:r>
        <w:rPr>
          <w:rFonts w:hint="eastAsia" w:ascii="宋体" w:hAnsi="宋体"/>
          <w:color w:val="000000" w:themeColor="text1"/>
          <w:sz w:val="24"/>
          <w:highlight w:val="none"/>
          <w14:textFill>
            <w14:solidFill>
              <w14:schemeClr w14:val="tx1"/>
            </w14:solidFill>
          </w14:textFill>
        </w:rPr>
        <w:t xml:space="preserve">云系统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方式：苏</w:t>
      </w:r>
      <w:r>
        <w:rPr>
          <w:rFonts w:hint="eastAsia" w:ascii="宋体" w:hAnsi="宋体"/>
          <w:color w:val="000000" w:themeColor="text1"/>
          <w:sz w:val="24"/>
          <w:highlight w:val="none"/>
          <w:lang w:eastAsia="zh-CN"/>
          <w14:textFill>
            <w14:solidFill>
              <w14:schemeClr w14:val="tx1"/>
            </w14:solidFill>
          </w14:textFill>
        </w:rPr>
        <w:t xml:space="preserve">采</w:t>
      </w:r>
      <w:r>
        <w:rPr>
          <w:rFonts w:hint="eastAsia" w:ascii="宋体" w:hAnsi="宋体"/>
          <w:color w:val="000000" w:themeColor="text1"/>
          <w:sz w:val="24"/>
          <w:highlight w:val="none"/>
          <w14:textFill>
            <w14:solidFill>
              <w14:schemeClr w14:val="tx1"/>
            </w14:solidFill>
          </w14:textFill>
        </w:rPr>
        <w:t xml:space="preserve">云系统报名后自行下载 </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售价：0.00元</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四、提交投标文件截止时间、开标时间和地点</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1、提交投标文件截止时间：</w:t>
      </w:r>
      <w:r>
        <w:rPr>
          <w:rFonts w:hint="eastAsia" w:ascii="宋体" w:hAnsi="宋体" w:cs="宋体"/>
          <w:color w:val="000000" w:themeColor="text1"/>
          <w:sz w:val="24"/>
          <w:szCs w:val="24"/>
          <w:highlight w:val="none"/>
          <w:lang w:eastAsia="zh-CN"/>
          <w14:textFill>
            <w14:solidFill>
              <w14:schemeClr w14:val="tx1"/>
            </w14:solidFill>
          </w14:textFill>
        </w:rPr>
      </w:r>
      <w:r>
        <w:rPr>
          <w:rFonts w:hint="eastAsia" w:ascii="宋体" w:hAnsi="宋体" w:cs="宋体"/>
          <w:color w:val="000000" w:themeColor="text1"/>
          <w:sz w:val="24"/>
          <w:szCs w:val="24"/>
          <w:highlight w:val="none"/>
          <w:lang w:eastAsia="zh-CN"/>
          <w14:textFill>
            <w14:solidFill>
              <w14:schemeClr w14:val="tx1"/>
            </w14:solidFill>
          </w14:textFill>
        </w:rPr>
        <w:t xml:space="preserve">2025年11月21日1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0</w:t>
      </w:r>
      <w:r/>
      <w:r>
        <w:rPr>
          <w:rFonts w:hint="eastAsia" w:ascii="宋体" w:hAnsi="宋体" w:cs="宋体"/>
          <w:color w:val="000000" w:themeColor="text1"/>
          <w:sz w:val="24"/>
          <w:szCs w:val="24"/>
          <w:highlight w:val="none"/>
          <w:lang w:eastAsia="zh-CN"/>
          <w14:textFill>
            <w14:solidFill>
              <w14:schemeClr w14:val="tx1"/>
            </w14:solidFill>
          </w14:textFill>
        </w:rPr>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2、开标时间：</w:t>
      </w:r>
      <w:r>
        <w:rPr>
          <w:rFonts w:hint="eastAsia" w:ascii="宋体" w:hAnsi="宋体" w:cs="宋体"/>
          <w:color w:val="000000" w:themeColor="text1"/>
          <w:sz w:val="24"/>
          <w:szCs w:val="24"/>
          <w:highlight w:val="none"/>
          <w:lang w:eastAsia="zh-CN"/>
          <w14:textFill>
            <w14:solidFill>
              <w14:schemeClr w14:val="tx1"/>
            </w14:solidFill>
          </w14:textFill>
        </w:rPr>
      </w:r>
      <w:r>
        <w:rPr>
          <w:rFonts w:hint="eastAsia" w:ascii="宋体" w:hAnsi="宋体" w:cs="宋体"/>
          <w:color w:val="000000" w:themeColor="text1"/>
          <w:sz w:val="24"/>
          <w:szCs w:val="24"/>
          <w:highlight w:val="none"/>
          <w:lang w:eastAsia="zh-CN"/>
          <w14:textFill>
            <w14:solidFill>
              <w14:schemeClr w14:val="tx1"/>
            </w14:solidFill>
          </w14:textFill>
        </w:rPr>
        <w:t xml:space="preserve">2025年11月21日1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0</w:t>
      </w:r>
      <w:r/>
      <w:r>
        <w:rPr>
          <w:rFonts w:hint="eastAsia" w:ascii="宋体" w:hAnsi="宋体" w:cs="宋体"/>
          <w:color w:val="000000" w:themeColor="text1"/>
          <w:sz w:val="24"/>
          <w:szCs w:val="24"/>
          <w:highlight w:val="none"/>
          <w:lang w:eastAsia="zh-CN"/>
          <w14:textFill>
            <w14:solidFill>
              <w14:schemeClr w14:val="tx1"/>
            </w14:solidFill>
          </w14:textFill>
        </w:rPr>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开标地点：“苏采云”系统（网址：http://</w:t>
      </w:r>
      <w:r>
        <w:rPr>
          <w:rFonts w:hint="eastAsia" w:ascii="宋体" w:hAnsi="宋体" w:cs="宋体"/>
          <w:color w:val="000000" w:themeColor="text1"/>
          <w:sz w:val="24"/>
          <w:szCs w:val="24"/>
          <w:highlight w:val="none"/>
          <w:lang w:eastAsia="zh-CN"/>
          <w14:textFill>
            <w14:solidFill>
              <w14:schemeClr w14:val="tx1"/>
            </w14:solidFill>
          </w14:textFill>
        </w:rPr>
        <w:t xml:space="preserve">jszfcg.jsczt.cn/jszc</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五、公告期限</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自本公告发布之日起5个工作日。</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六、其他补充事宜</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1、本次采购的有关信息将在苏州市政府采购网、江苏政府采购网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、中国政府采购网</w:t>
      </w:r>
      <w:r>
        <w:rPr>
          <w:rFonts w:hint="eastAsia" w:ascii="宋体" w:hAnsi="宋体" w:cs="宋体"/>
          <w:color w:val="000000" w:themeColor="text1"/>
          <w:sz w:val="24"/>
          <w:highlight w:val="none"/>
          <w:lang w:eastAsia="zh-CN"/>
          <w14:textFill>
            <w14:solidFill>
              <w14:schemeClr w14:val="tx1"/>
            </w14:solidFill>
          </w14:textFill>
        </w:rPr>
        <w:t xml:space="preserve">上</w:t>
      </w:r>
      <w:r>
        <w:rPr>
          <w:rFonts w:hint="eastAsia" w:ascii="宋体" w:hAnsi="宋体" w:cs="宋体"/>
          <w:color w:val="000000" w:themeColor="text1"/>
          <w:sz w:val="24"/>
          <w:szCs w:val="24"/>
          <w:highlight w:val="none"/>
          <w14:textFill>
            <w14:solidFill>
              <w14:schemeClr w14:val="tx1"/>
            </w14:solidFill>
          </w14:textFill>
        </w:rPr>
        <w:t xml:space="preserve">发布；有关该采购项目的澄清、修正及中标等信息亦在以上网站发布，敬请留意。</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2、政府采购监督电话：0512-68616651。</w:t>
      </w:r>
      <w:r/>
    </w:p>
    <w:p>
      <w:pPr>
        <w:ind w:firstLine="480"/>
        <w:jc w:val="left"/>
        <w:spacing w:line="360" w:lineRule="auto"/>
        <w:rPr>
          <w:rFonts w:hint="eastAsia" w:ascii="宋体" w:hAnsi="宋体" w:cs="宋体"/>
          <w:color w:val="000000" w:themeColor="text1"/>
          <w:sz w:val="24"/>
          <w:szCs w:val="24"/>
          <w:highlight w:val="none"/>
          <w:lang w:val="zh-TW"/>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TW" w:eastAsia="zh-TW"/>
          <w14:textFill>
            <w14:solidFill>
              <w14:schemeClr w14:val="tx1"/>
            </w14:solidFill>
          </w14:textFill>
        </w:rPr>
        <w:t xml:space="preserve">供应商在</w:t>
      </w:r>
      <w:r>
        <w:rPr>
          <w:rFonts w:hint="eastAsia" w:ascii="宋体" w:hAnsi="宋体" w:cs="宋体"/>
          <w:color w:val="000000" w:themeColor="text1"/>
          <w:sz w:val="24"/>
          <w:szCs w:val="24"/>
          <w:highlight w:val="none"/>
          <w:lang w:val="zh-TW"/>
          <w14:textFill>
            <w14:solidFill>
              <w14:schemeClr w14:val="tx1"/>
            </w14:solidFill>
          </w14:textFill>
        </w:rPr>
        <w:t xml:space="preserve">报名、下载、制作采购文件</w:t>
      </w:r>
      <w:r>
        <w:rPr>
          <w:rFonts w:hint="eastAsia" w:ascii="宋体" w:hAnsi="宋体" w:cs="宋体"/>
          <w:color w:val="000000" w:themeColor="text1"/>
          <w:sz w:val="24"/>
          <w:szCs w:val="24"/>
          <w:highlight w:val="none"/>
          <w:lang w:val="zh-TW" w:eastAsia="zh-TW"/>
          <w14:textFill>
            <w14:solidFill>
              <w14:schemeClr w14:val="tx1"/>
            </w14:solidFill>
          </w14:textFill>
        </w:rPr>
        <w:t xml:space="preserve">过程中如有</w:t>
      </w:r>
      <w:r>
        <w:rPr>
          <w:rFonts w:hint="eastAsia" w:ascii="宋体" w:hAnsi="宋体" w:cs="宋体"/>
          <w:color w:val="000000" w:themeColor="text1"/>
          <w:sz w:val="24"/>
          <w:szCs w:val="24"/>
          <w:highlight w:val="none"/>
          <w:lang w:val="zh-TW"/>
          <w14:textFill>
            <w14:solidFill>
              <w14:schemeClr w14:val="tx1"/>
            </w14:solidFill>
          </w14:textFill>
        </w:rPr>
        <w:t xml:space="preserve">软件操作方面</w:t>
      </w:r>
      <w:r>
        <w:rPr>
          <w:rFonts w:hint="eastAsia" w:ascii="宋体" w:hAnsi="宋体" w:cs="宋体"/>
          <w:color w:val="000000" w:themeColor="text1"/>
          <w:sz w:val="24"/>
          <w:szCs w:val="24"/>
          <w:highlight w:val="none"/>
          <w:lang w:val="zh-TW" w:eastAsia="zh-TW"/>
          <w14:textFill>
            <w14:solidFill>
              <w14:schemeClr w14:val="tx1"/>
            </w14:solidFill>
          </w14:textFill>
        </w:rPr>
        <w:t xml:space="preserve">疑问</w:t>
      </w:r>
      <w:r>
        <w:rPr>
          <w:rFonts w:hint="eastAsia" w:ascii="宋体" w:hAnsi="宋体" w:cs="宋体"/>
          <w:color w:val="000000" w:themeColor="text1"/>
          <w:sz w:val="24"/>
          <w:szCs w:val="24"/>
          <w:highlight w:val="none"/>
          <w:lang w:val="zh-TW"/>
          <w14:textFill>
            <w14:solidFill>
              <w14:schemeClr w14:val="tx1"/>
            </w14:solidFill>
          </w14:textFill>
        </w:rPr>
        <w:t xml:space="preserve">，</w:t>
      </w:r>
      <w:r>
        <w:rPr>
          <w:rFonts w:hint="eastAsia" w:ascii="宋体" w:hAnsi="宋体" w:cs="宋体"/>
          <w:color w:val="000000" w:themeColor="text1"/>
          <w:sz w:val="24"/>
          <w:szCs w:val="24"/>
          <w:highlight w:val="none"/>
          <w:lang w:val="zh-TW" w:eastAsia="zh-TW"/>
          <w14:textFill>
            <w14:solidFill>
              <w14:schemeClr w14:val="tx1"/>
            </w14:solidFill>
          </w14:textFill>
        </w:rPr>
        <w:t xml:space="preserve">请拨打</w:t>
      </w:r>
      <w:r>
        <w:rPr>
          <w:rFonts w:hint="eastAsia" w:ascii="宋体" w:hAnsi="宋体" w:cs="宋体"/>
          <w:color w:val="000000" w:themeColor="text1"/>
          <w:sz w:val="24"/>
          <w:szCs w:val="24"/>
          <w:highlight w:val="none"/>
          <w:lang w:val="zh-TW"/>
          <w14:textFill>
            <w14:solidFill>
              <w14:schemeClr w14:val="tx1"/>
            </w14:solidFill>
          </w14:textFill>
        </w:rPr>
        <w:t xml:space="preserve">（</w:t>
      </w:r>
      <w:r>
        <w:rPr>
          <w:rFonts w:hint="eastAsia" w:ascii="宋体" w:hAnsi="宋体" w:cs="宋体"/>
          <w:color w:val="000000" w:themeColor="text1"/>
          <w:sz w:val="24"/>
          <w:szCs w:val="24"/>
          <w:highlight w:val="none"/>
          <w:lang w:val="zh-TW" w:eastAsia="zh-TW"/>
          <w14:textFill>
            <w14:solidFill>
              <w14:schemeClr w14:val="tx1"/>
            </w14:solidFill>
          </w14:textFill>
        </w:rPr>
        <w:t xml:space="preserve">1</w:t>
      </w:r>
      <w:r>
        <w:rPr>
          <w:rFonts w:hint="eastAsia" w:ascii="宋体" w:hAnsi="宋体" w:cs="宋体"/>
          <w:color w:val="000000" w:themeColor="text1"/>
          <w:sz w:val="24"/>
          <w:szCs w:val="24"/>
          <w:highlight w:val="none"/>
          <w:lang w:val="zh-TW"/>
          <w14:textFill>
            <w14:solidFill>
              <w14:schemeClr w14:val="tx1"/>
            </w14:solidFill>
          </w14:textFill>
        </w:rPr>
        <w:t xml:space="preserve">）</w:t>
      </w:r>
      <w:r>
        <w:rPr>
          <w:rFonts w:hint="eastAsia" w:ascii="宋体" w:hAnsi="宋体" w:cs="宋体"/>
          <w:color w:val="000000" w:themeColor="text1"/>
          <w:sz w:val="24"/>
          <w:szCs w:val="24"/>
          <w:highlight w:val="none"/>
          <w:lang w:val="zh-TW" w:eastAsia="zh-TW"/>
          <w14:textFill>
            <w14:solidFill>
              <w14:schemeClr w14:val="tx1"/>
            </w14:solidFill>
          </w14:textFill>
        </w:rPr>
        <w:t xml:space="preserve">注册咨询：</w:t>
      </w:r>
      <w:r>
        <w:rPr>
          <w:rFonts w:ascii="宋体" w:hAnsi="宋体" w:cs="宋体"/>
          <w:color w:val="000000" w:themeColor="text1"/>
          <w:sz w:val="24"/>
          <w:szCs w:val="24"/>
          <w:highlight w:val="none"/>
          <w:lang w:val="zh-TW" w:eastAsia="zh-TW"/>
          <w14:textFill>
            <w14:solidFill>
              <w14:schemeClr w14:val="tx1"/>
            </w14:solidFill>
          </w14:textFill>
        </w:rPr>
        <w:t xml:space="preserve">18261002950</w:t>
      </w:r>
      <w:r>
        <w:rPr>
          <w:rFonts w:hint="eastAsia" w:ascii="宋体" w:hAnsi="宋体" w:cs="宋体"/>
          <w:color w:val="000000" w:themeColor="text1"/>
          <w:sz w:val="24"/>
          <w:szCs w:val="24"/>
          <w:highlight w:val="none"/>
          <w:lang w:val="zh-TW"/>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zh-TW"/>
          <w14:textFill>
            <w14:solidFill>
              <w14:schemeClr w14:val="tx1"/>
            </w14:solidFill>
          </w14:textFill>
        </w:rPr>
        <w:t xml:space="preserve">CA技术咨询电话：400-608-6099；（</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TW"/>
          <w14:textFill>
            <w14:solidFill>
              <w14:schemeClr w14:val="tx1"/>
            </w14:solidFill>
          </w14:textFill>
        </w:rPr>
        <w:t xml:space="preserve">签章使用问题：025-83633811、025-83633812、15380932027、15371015030；（</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TW"/>
          <w14:textFill>
            <w14:solidFill>
              <w14:schemeClr w14:val="tx1"/>
            </w14:solidFill>
          </w14:textFill>
        </w:rPr>
        <w:t xml:space="preserve">系统使用指导与咨询：联系电话：18261002950；QQ：3048755361、1315179389、895706745。智能客服：登录苏采云系统后，联系系统右下方智能客服图标进行咨询。</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报名方式（网上报名）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.1申领CA证书：供应商</w:t>
      </w:r>
      <w:r>
        <w:rPr>
          <w:rFonts w:hint="eastAsia" w:ascii="宋体" w:hAnsi="宋体" w:cs="宋体"/>
          <w:color w:val="000000" w:themeColor="text1"/>
          <w:sz w:val="24"/>
          <w:highlight w:val="none"/>
          <w14:textFill>
            <w14:solidFill>
              <w14:schemeClr w14:val="tx1"/>
            </w14:solidFill>
          </w14:textFill>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.2登录报名：供应商插入CA证书</w:t>
      </w:r>
      <w:r>
        <w:rPr>
          <w:rFonts w:hint="eastAsia" w:ascii="宋体" w:hAnsi="宋体" w:cs="宋体"/>
          <w:color w:val="000000" w:themeColor="text1"/>
          <w:sz w:val="24"/>
          <w:highlight w:val="none"/>
          <w:lang w:eastAsia="zh-CN"/>
          <w14:textFill>
            <w14:solidFill>
              <w14:schemeClr w14:val="tx1"/>
            </w14:solidFill>
          </w14:textFill>
        </w:rPr>
        <w:t xml:space="preserve">登录</w:t>
      </w:r>
      <w:r>
        <w:rPr>
          <w:rFonts w:hint="eastAsia" w:ascii="宋体" w:hAnsi="宋体" w:cs="宋体"/>
          <w:color w:val="000000" w:themeColor="text1"/>
          <w:sz w:val="24"/>
          <w:highlight w:val="none"/>
          <w14:textFill>
            <w14:solidFill>
              <w14:schemeClr w14:val="tx1"/>
            </w14:solidFill>
          </w14:textFill>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制作、提交电子投标文件：</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5.1</w:t>
      </w:r>
      <w:r>
        <w:rPr>
          <w:rFonts w:hint="eastAsia" w:ascii="宋体" w:hAnsi="宋体" w:cs="宋体"/>
          <w:color w:val="000000" w:themeColor="text1"/>
          <w:sz w:val="24"/>
          <w:highlight w:val="none"/>
          <w14:textFill>
            <w14:solidFill>
              <w14:schemeClr w14:val="tx1"/>
            </w14:solidFill>
          </w14:textFill>
        </w:rPr>
        <w:t xml:space="preserve">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cs="宋体"/>
          <w:color w:val="000000" w:themeColor="text1"/>
          <w:sz w:val="24"/>
          <w:highlight w:val="none"/>
          <w14:textFill>
            <w14:solidFill>
              <w14:schemeClr w14:val="tx1"/>
            </w14:solidFill>
          </w14:textFill>
        </w:rPr>
        <w:fldChar w:fldCharType="begin"/>
      </w:r>
      <w:r>
        <w:rPr>
          <w:rFonts w:ascii="宋体" w:hAnsi="宋体" w:cs="宋体"/>
          <w:color w:val="000000" w:themeColor="text1"/>
          <w:sz w:val="24"/>
          <w:highlight w:val="none"/>
          <w14:textFill>
            <w14:solidFill>
              <w14:schemeClr w14:val="tx1"/>
            </w14:solidFill>
          </w14:textFill>
        </w:rPr>
        <w:instrText xml:space="preserve"> HYPERLINK "</w:instrText>
      </w:r>
      <w:r>
        <w:rPr>
          <w:rFonts w:hint="eastAsia" w:ascii="宋体" w:hAnsi="宋体" w:cs="宋体"/>
          <w:color w:val="000000" w:themeColor="text1"/>
          <w:sz w:val="24"/>
          <w:highlight w:val="none"/>
          <w14:textFill>
            <w14:solidFill>
              <w14:schemeClr w14:val="tx1"/>
            </w14:solidFill>
          </w14:textFill>
        </w:rPr>
        <w:instrText xml:space="preserve">https://czju.suzhou.gov.cn/zfcg/html/content/20231220161910031.shtml</w:instrText>
      </w:r>
      <w:r>
        <w:rPr>
          <w:rFonts w:ascii="宋体" w:hAnsi="宋体" w:cs="宋体"/>
          <w:color w:val="000000" w:themeColor="text1"/>
          <w:sz w:val="24"/>
          <w:highlight w:val="none"/>
          <w14:textFill>
            <w14:solidFill>
              <w14:schemeClr w14:val="tx1"/>
            </w14:solidFill>
          </w14:textFill>
        </w:rPr>
        <w:instrText xml:space="preserve">" </w:instrText>
      </w:r>
      <w:r>
        <w:rPr>
          <w:rFonts w:ascii="宋体" w:hAnsi="宋体" w:cs="宋体"/>
          <w:color w:val="000000" w:themeColor="text1"/>
          <w:sz w:val="24"/>
          <w:highlight w:val="none"/>
          <w14:textFill>
            <w14:solidFill>
              <w14:schemeClr w14:val="tx1"/>
            </w14:solidFill>
          </w14:textFill>
        </w:rPr>
        <w:fldChar w:fldCharType="separate"/>
      </w:r>
      <w:r>
        <w:rPr>
          <w:rStyle w:val="816"/>
          <w:rFonts w:hint="eastAsia" w:ascii="宋体" w:hAnsi="宋体" w:cs="宋体"/>
          <w:color w:val="000000" w:themeColor="text1"/>
          <w:sz w:val="24"/>
          <w:highlight w:val="none"/>
          <w14:textFill>
            <w14:solidFill>
              <w14:schemeClr w14:val="tx1"/>
            </w14:solidFill>
          </w14:textFill>
        </w:rPr>
        <w:t xml:space="preserve">https://czju.suzhou.gov.cn/zfcg/html/content/20231220161910031.shtml</w:t>
      </w:r>
      <w:r>
        <w:rPr>
          <w:rFonts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000000" w:themeColor="text1"/>
          <w:sz w:val="24"/>
          <w:highlight w:val="none"/>
          <w:lang w:eastAsia="zh-CN"/>
          <w14:textFill>
            <w14:solidFill>
              <w14:schemeClr w14:val="tx1"/>
            </w14:solidFill>
          </w14:textFill>
        </w:rPr>
        <w:t xml:space="preserve">充分考虑</w:t>
      </w:r>
      <w:r>
        <w:rPr>
          <w:rFonts w:hint="eastAsia" w:ascii="宋体" w:hAnsi="宋体" w:cs="宋体"/>
          <w:color w:val="000000" w:themeColor="text1"/>
          <w:sz w:val="24"/>
          <w:highlight w:val="none"/>
          <w14:textFill>
            <w14:solidFill>
              <w14:schemeClr w14:val="tx1"/>
            </w14:solidFill>
          </w14:textFill>
        </w:rPr>
        <w:t xml:space="preserve">网络环境、网络带宽等风险因素，如因供应商自身原因造成的电子投标文件上传不成功由供应商自行承担全部责任</w:t>
      </w:r>
      <w:r>
        <w:rPr>
          <w:rFonts w:hint="eastAsia" w:ascii="宋体" w:hAnsi="宋体"/>
          <w:color w:val="000000" w:themeColor="text1"/>
          <w:sz w:val="24"/>
          <w:highlight w:val="none"/>
          <w14:textFill>
            <w14:solidFill>
              <w14:schemeClr w14:val="tx1"/>
            </w14:solidFill>
          </w14:textFill>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开标方式：线上不见面开标，供应商登录“苏采云”系统在平台首页点击“开标大厅”，进入江苏省政府采购一体化不见面开标（采购）大厅，在今日项目列表，点击项目，进入不见面开标系统。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themeColor="text1"/>
          <w:sz w:val="24"/>
          <w:highlight w:val="none"/>
          <w14:textFill>
            <w14:solidFill>
              <w14:schemeClr w14:val="tx1"/>
            </w14:solidFill>
          </w14:textFill>
        </w:rPr>
        <w:t xml:space="preserve">开标阶段供应商在【供应商解密】环节必须使用CA证书解密电子投标文件，如在系统规定的解密时间内</w:t>
      </w:r>
      <w:r>
        <w:rPr>
          <w:rFonts w:hint="eastAsia" w:ascii="宋体" w:hAnsi="宋体"/>
          <w:b/>
          <w:color w:val="000000" w:themeColor="text1"/>
          <w:sz w:val="24"/>
          <w:szCs w:val="24"/>
          <w:highlight w:val="none"/>
          <w14:textFill>
            <w14:solidFill>
              <w14:schemeClr w14:val="tx1"/>
            </w14:solidFill>
          </w14:textFill>
        </w:rPr>
        <w:t xml:space="preserve">（投标文件提交截止时间后30分钟）</w:t>
      </w:r>
      <w:r>
        <w:rPr>
          <w:rFonts w:hint="eastAsia" w:ascii="宋体" w:hAnsi="宋体" w:cs="宋体"/>
          <w:b/>
          <w:color w:val="000000" w:themeColor="text1"/>
          <w:sz w:val="24"/>
          <w:highlight w:val="none"/>
          <w14:textFill>
            <w14:solidFill>
              <w14:schemeClr w14:val="tx1"/>
            </w14:solidFill>
          </w14:textFill>
        </w:rPr>
        <w:t xml:space="preserve">未能完成解密的视为放弃投标。</w:t>
      </w:r>
      <w:r>
        <w:rPr>
          <w:rFonts w:hint="eastAsia" w:ascii="宋体" w:hAnsi="宋体" w:cs="宋体"/>
          <w:color w:val="000000" w:themeColor="text1"/>
          <w:sz w:val="24"/>
          <w:highlight w:val="none"/>
          <w14:textFill>
            <w14:solidFill>
              <w14:schemeClr w14:val="tx1"/>
            </w14:solidFill>
          </w14:textFill>
        </w:rPr>
        <w:t xml:space="preserve">请供应商确保电脑、系统及其他设备（视频输入输出设备等）无误，且开标直至项目结束始终保持系统在线状态。</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七、对本次招标提出询问，请按以下方式联系：</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olor w:val="000000" w:themeColor="text1"/>
          <w:sz w:val="24"/>
          <w:highlight w:val="none"/>
          <w:lang w:eastAsia="zh-CN"/>
          <w14:textFill>
            <w14:solidFill>
              <w14:schemeClr w14:val="tx1"/>
            </w14:solidFill>
          </w14:textFill>
        </w:rPr>
        <w:t xml:space="preserve">苏州市立医院</w:t>
      </w:r>
      <w:r/>
    </w:p>
    <w:p>
      <w:pPr>
        <w:ind w:firstLine="480"/>
        <w:jc w:val="left"/>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olor w:val="000000" w:themeColor="text1"/>
          <w:sz w:val="24"/>
          <w:highlight w:val="none"/>
          <w14:textFill>
            <w14:solidFill>
              <w14:schemeClr w14:val="tx1"/>
            </w14:solidFill>
          </w14:textFill>
        </w:rPr>
        <w:t xml:space="preserve">苏州市道前街26号</w:t>
      </w:r>
      <w:r/>
    </w:p>
    <w:p>
      <w:pPr>
        <w:ind w:firstLine="480"/>
        <w:jc w:val="left"/>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highlight w:val="none"/>
          <w:lang w:eastAsia="zh-CN"/>
          <w14:textFill>
            <w14:solidFill>
              <w14:schemeClr w14:val="tx1"/>
            </w14:solidFill>
          </w14:textFill>
        </w:rPr>
        <w:t xml:space="preserve">王俊文</w:t>
      </w:r>
      <w:r>
        <w:rPr>
          <w:rFonts w:hint="eastAsia" w:ascii="宋体" w:hAnsi="宋体" w:cs="宋体"/>
          <w:color w:val="000000" w:themeColor="text1"/>
          <w:sz w:val="24"/>
          <w:szCs w:val="24"/>
          <w:highlight w:val="none"/>
          <w14:textFill>
            <w14:solidFill>
              <w14:schemeClr w14:val="tx1"/>
            </w14:solidFill>
          </w14:textFill>
        </w:rPr>
        <w:t xml:space="preserve">/0512-</w:t>
      </w:r>
      <w:r>
        <w:rPr>
          <w:rFonts w:hint="eastAsia" w:ascii="宋体" w:hAnsi="宋体"/>
          <w:color w:val="000000" w:themeColor="text1"/>
          <w:sz w:val="24"/>
          <w:highlight w:val="none"/>
          <w:shd w:val="clear" w:color="auto" w:fill="ffffff"/>
          <w:lang w:eastAsia="zh-CN"/>
          <w14:textFill>
            <w14:solidFill>
              <w14:schemeClr w14:val="tx1"/>
            </w14:solidFill>
          </w14:textFill>
        </w:rPr>
        <w:t xml:space="preserve">62362541</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2、采购代理机构信息</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称：苏州惠德普源企业咨询有限公司</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址：苏州市滨河路锦和越界X2创意街区3B 512室</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lang w:eastAsia="zh-CN"/>
          <w14:textFill>
            <w14:solidFill>
              <w14:schemeClr w14:val="tx1"/>
            </w14:solidFill>
          </w14:textFill>
        </w:rPr>
        <w:t xml:space="preserve">褚萍</w:t>
      </w:r>
      <w:r>
        <w:rPr>
          <w:rFonts w:hint="eastAsia" w:ascii="宋体" w:hAnsi="宋体"/>
          <w:color w:val="000000" w:themeColor="text1"/>
          <w:sz w:val="24"/>
          <w:szCs w:val="24"/>
          <w:highlight w:val="none"/>
          <w14:textFill>
            <w14:solidFill>
              <w14:schemeClr w14:val="tx1"/>
            </w14:solidFill>
          </w14:textFill>
        </w:rPr>
        <w:t xml:space="preserve">/0512-65274327</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3、项目联系方式</w:t>
      </w:r>
      <w:r/>
    </w:p>
    <w:p>
      <w:pPr>
        <w:ind w:firstLine="480"/>
        <w:jc w:val="left"/>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项目联系人：</w:t>
      </w:r>
      <w:r>
        <w:rPr>
          <w:rFonts w:hint="eastAsia" w:ascii="宋体" w:hAnsi="宋体"/>
          <w:color w:val="000000" w:themeColor="text1"/>
          <w:sz w:val="24"/>
          <w:szCs w:val="24"/>
          <w:highlight w:val="none"/>
          <w:lang w:eastAsia="zh-CN"/>
          <w14:textFill>
            <w14:solidFill>
              <w14:schemeClr w14:val="tx1"/>
            </w14:solidFill>
          </w14:textFill>
        </w:rPr>
        <w:t xml:space="preserve">褚萍、姚佳雯、崔鸿青</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 话：0512-65274327</w:t>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r>
      <w:r/>
    </w:p>
    <w:p>
      <w:pPr>
        <w:jc w:val="center"/>
        <w:rPr>
          <w:rFonts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rPr>
          <w:rFonts w:hint="eastAsia" w:ascii="宋体" w:hAnsi="宋体"/>
          <w:color w:val="000000" w:themeColor="text1"/>
          <w:sz w:val="44"/>
          <w:szCs w:val="44"/>
          <w:highlight w:val="none"/>
          <w14:textFill>
            <w14:solidFill>
              <w14:schemeClr w14:val="tx1"/>
            </w14:solidFill>
          </w14:textFill>
        </w:rPr>
        <w:t xml:space="preserve">第二章 投标人须知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一、说明和释义</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1.说明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1.1本招标文件仅适用于苏州惠德普源企业咨询有限公司组织的采购活动。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1.2本次采购活动及因本次采购产生的合同受中国法律制约和保护。</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1.3本招标文件的解释权属于苏州惠德普源企业咨询有限公司。</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2.词语释义</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2.1采购人：指依法进行政府采购的国家机关、事业单位、团体组织。</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2.2采购代理机构：指依法接受采购人委托，从事政府采购代理业务的社会中介机构。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2.3投标人（供应商）：经认定有资格响应采购，参加投标竞争的法人、其他组织或者自然人。</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w:t>
      </w:r>
      <w:r>
        <w:rPr>
          <w:rFonts w:hint="eastAsia" w:ascii="宋体" w:hAnsi="宋体"/>
          <w:color w:val="000000" w:themeColor="text1"/>
          <w:sz w:val="24"/>
          <w:highlight w:val="none"/>
          <w:lang w:eastAsia="zh-CN"/>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：投标人根据采购人或采购代理机构发布的招标文件，编制投标文件并按规定投标行为。</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2.6甲方（采购人）：指招标文件中载明的，依法进行政府采购的国家机关、事业单位、团体组织。</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2.7乙方（</w:t>
      </w:r>
      <w:r>
        <w:rPr>
          <w:rFonts w:hint="eastAsia" w:ascii="宋体" w:hAnsi="宋体"/>
          <w:color w:val="000000" w:themeColor="text1"/>
          <w:sz w:val="24"/>
          <w:highlight w:val="none"/>
          <w:lang w:eastAsia="zh-CN"/>
          <w14:textFill>
            <w14:solidFill>
              <w14:schemeClr w14:val="tx1"/>
            </w14:solidFill>
          </w14:textFill>
        </w:rPr>
        <w:t xml:space="preserve">中标</w:t>
      </w:r>
      <w:r>
        <w:rPr>
          <w:rFonts w:hint="eastAsia" w:ascii="宋体" w:hAnsi="宋体"/>
          <w:color w:val="000000" w:themeColor="text1"/>
          <w:sz w:val="24"/>
          <w:highlight w:val="none"/>
          <w14:textFill>
            <w14:solidFill>
              <w14:schemeClr w14:val="tx1"/>
            </w14:solidFill>
          </w14:textFill>
        </w:rPr>
        <w:t xml:space="preserve">供应商）：合同中规定的向采购人提供货物和服务的法人或其他组织和自然人。</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2.8货物：系指乙方按招标文件规定，应向甲方提供的一切设备、备品、备件、工具、手册</w:t>
      </w:r>
      <w:r>
        <w:rPr>
          <w:rFonts w:hint="eastAsia" w:ascii="宋体" w:hAnsi="宋体"/>
          <w:color w:val="000000" w:themeColor="text1"/>
          <w:sz w:val="24"/>
          <w:highlight w:val="none"/>
          <w:lang w:eastAsia="zh-CN"/>
          <w14:textFill>
            <w14:solidFill>
              <w14:schemeClr w14:val="tx1"/>
            </w14:solidFill>
          </w14:textFill>
        </w:rPr>
        <w:t xml:space="preserve">及其他有关</w:t>
      </w:r>
      <w:r>
        <w:rPr>
          <w:rFonts w:hint="eastAsia" w:ascii="宋体" w:hAnsi="宋体"/>
          <w:color w:val="000000" w:themeColor="text1"/>
          <w:sz w:val="24"/>
          <w:highlight w:val="none"/>
          <w14:textFill>
            <w14:solidFill>
              <w14:schemeClr w14:val="tx1"/>
            </w14:solidFill>
          </w14:textFill>
        </w:rPr>
        <w:t xml:space="preserve">技术资料和材料。</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2.9服务：系指本次招标文件规定乙方应承担的与提供货物和服务有关的辅助服务，比如运输、保险、安装、调试、提供技术援助、培训、配合措施、维修响应及合同中规定乙方应承担的</w:t>
      </w:r>
      <w:r>
        <w:rPr>
          <w:rFonts w:hint="eastAsia" w:ascii="宋体" w:hAnsi="宋体"/>
          <w:color w:val="000000" w:themeColor="text1"/>
          <w:sz w:val="24"/>
          <w:highlight w:val="none"/>
          <w:lang w:eastAsia="zh-CN"/>
          <w14:textFill>
            <w14:solidFill>
              <w14:schemeClr w14:val="tx1"/>
            </w14:solidFill>
          </w14:textFill>
        </w:rPr>
        <w:t xml:space="preserve">其他义务</w:t>
      </w:r>
      <w:r>
        <w:rPr>
          <w:rFonts w:hint="eastAsia" w:ascii="宋体" w:hAnsi="宋体"/>
          <w:color w:val="000000" w:themeColor="text1"/>
          <w:sz w:val="24"/>
          <w:highlight w:val="none"/>
          <w14:textFill>
            <w14:solidFill>
              <w14:schemeClr w14:val="tx1"/>
            </w14:solidFill>
          </w14:textFill>
        </w:rPr>
        <w:t xml:space="preserve">。</w:t>
      </w:r>
      <w:r/>
    </w:p>
    <w:p>
      <w:pPr>
        <w:ind w:left="307" w:hanging="307"/>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2.10知识产权：指专利权、商标权、著作权等无形财产专有权的统称。</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2.11天：日历日；时间：除特别说明，均指北京时间。</w:t>
      </w:r>
      <w:r/>
    </w:p>
    <w:p>
      <w:pPr>
        <w:ind w:left="307" w:hanging="307"/>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2.12地点：合同中明确约定的乙方提交的货物和履行服务最终地点。</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2.13合同价款：根据合同规定，乙方在正确地履行合同义务后甲方应支付乙方的价款。</w:t>
      </w:r>
      <w:r/>
    </w:p>
    <w:p>
      <w:pPr>
        <w:ind w:left="307" w:hanging="307"/>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2.14不可抗力：不能预见、不能避免并且不能克服的客观情况。</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2.15实质性响应：满足有关本次采购标的、数量、质量、价款或者报酬、履行期限、履行地点和方式、违约责任和解决争议方法等要求。</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2.16书面形式：指书面文字、合同书、信件和传真等可以有形地表现所载内容的形式。</w:t>
      </w:r>
      <w:r/>
    </w:p>
    <w:p>
      <w:pPr>
        <w:ind w:left="307" w:hanging="307"/>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2.17进口产品：</w:t>
      </w:r>
      <w:r>
        <w:rPr>
          <w:rFonts w:hint="eastAsia" w:ascii="宋体" w:hAnsi="宋体"/>
          <w:color w:val="000000" w:themeColor="text1"/>
          <w:sz w:val="24"/>
          <w:highlight w:val="none"/>
          <w:lang w:eastAsia="zh-CN"/>
          <w14:textFill>
            <w14:solidFill>
              <w14:schemeClr w14:val="tx1"/>
            </w14:solidFill>
          </w14:textFill>
        </w:rPr>
        <w:t xml:space="preserve">指</w:t>
      </w:r>
      <w:r>
        <w:rPr>
          <w:rFonts w:hint="eastAsia" w:ascii="宋体" w:hAnsi="宋体"/>
          <w:color w:val="000000" w:themeColor="text1"/>
          <w:sz w:val="24"/>
          <w:highlight w:val="none"/>
          <w14:textFill>
            <w14:solidFill>
              <w14:schemeClr w14:val="tx1"/>
            </w14:solidFill>
          </w14:textFill>
        </w:rPr>
        <w:t xml:space="preserve">通过中国海关报关验放进入中国境内且产自关境外的产品。</w:t>
      </w:r>
      <w:r/>
    </w:p>
    <w:p>
      <w:pPr>
        <w:ind w:left="307" w:hanging="307"/>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二、投标人</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3.合格投标人的资格条件：</w:t>
      </w:r>
      <w:r/>
    </w:p>
    <w:p>
      <w:pPr>
        <w:pStyle w:val="811"/>
        <w:ind w:left="0" w:firstLine="0"/>
        <w:spacing w:before="0" w:after="0" w:line="360" w:lineRule="auto"/>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 xml:space="preserve">满足《中华人民共和国政府采购法》第二十二条规定，投标人应当具备下列条件：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3.1.1</w:t>
      </w:r>
      <w:r>
        <w:rPr>
          <w:rFonts w:hint="eastAsia" w:ascii="宋体" w:hAnsi="宋体"/>
          <w:color w:val="000000" w:themeColor="text1"/>
          <w:sz w:val="24"/>
          <w:highlight w:val="none"/>
          <w14:textFill>
            <w14:solidFill>
              <w14:schemeClr w14:val="tx1"/>
            </w14:solidFill>
          </w14:textFill>
        </w:rPr>
        <w:t xml:space="preserve">具有独立承担民事责任的能力。</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2具有良好的商业信誉和健全的财务会计制度。</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3具有履行合同所必需的设备和专业技术能力。</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4有依法缴纳税收和社会保障资金的良好记录。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5参加政府采购活动前三年内，在经营活动中没有重大违法记录。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6法律、行政法规规定的其他条件。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3.2</w:t>
      </w:r>
      <w:r>
        <w:rPr>
          <w:rFonts w:hint="eastAsia" w:ascii="宋体" w:hAnsi="宋体"/>
          <w:color w:val="000000" w:themeColor="text1"/>
          <w:sz w:val="24"/>
          <w:highlight w:val="none"/>
          <w14:textFill>
            <w14:solidFill>
              <w14:schemeClr w14:val="tx1"/>
            </w14:solidFill>
          </w14:textFill>
        </w:rPr>
        <w:t xml:space="preserve">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3.3本项目的特定资格要求：</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3.3.1</w:t>
      </w:r>
      <w:r>
        <w:rPr>
          <w:rFonts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jc w:val="left"/>
        <w:spacing w:line="360" w:lineRule="auto"/>
        <w:rPr>
          <w:rFonts w:hint="eastAsia"/>
          <w:color w:val="000000" w:themeColor="text1"/>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投标人必须通过网上报名系统进行本项目的网上电子报名，否则不能参加本次招标活动。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5.投标人代表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5.1指授权全权代表投标人参加投标活动并签署投标文件的人，如果投标人代表不是法定代表人，须持有《法人授权委托书》（详见统一格式）。</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6.投标费用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无论投标过程的做法和结果如何，投标人自行承担所有与参加投标有关的全部费用。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联合、进口投标及转包、分包</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.1本项目不接受联合体投标。</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.2本项目不接受转包、分包。</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.3本项目不接受进口产品。</w:t>
      </w:r>
      <w:r/>
    </w:p>
    <w:p>
      <w:pPr>
        <w:spacing w:line="360" w:lineRule="auto"/>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三、招标文件的说明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8.招标文件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9.采购文件的澄清、修改</w:t>
      </w:r>
      <w:r/>
    </w:p>
    <w:p>
      <w:pPr>
        <w:pStyle w:val="786"/>
        <w:ind w:left="0" w:firstLine="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9.1采购人或采购代理机构无论出于自己的考虑，还是出于对投标人提问的澄清，均可对已发出的采购文件进行必要澄清或者修改，并发布澄清（修改）公告。</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9.2为使投标人有足够的时间按采购文件的修改要求考虑修正投标文件，或出于其他原因，采购代理机构有权推迟投标截止日期和开标日期。</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补充通知（包括更正公告）将作为招标文件的组成部分，对所有投标人有约束力。</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10.勘察现场</w:t>
      </w:r>
      <w:r>
        <w:rPr>
          <w:rFonts w:hint="eastAsia" w:ascii="宋体" w:hAnsi="宋体" w:cs="宋体"/>
          <w:bCs/>
          <w:color w:val="000000" w:themeColor="text1"/>
          <w:sz w:val="24"/>
          <w:highlight w:val="none"/>
          <w14:textFill>
            <w14:solidFill>
              <w14:schemeClr w14:val="tx1"/>
            </w14:solidFill>
          </w14:textFill>
        </w:rPr>
        <w:t xml:space="preserve">（不涉及此条的忽略）</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11.质疑</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highlight w:val="none"/>
          <w14:textFill>
            <w14:solidFill>
              <w14:schemeClr w14:val="tx1"/>
            </w14:solidFill>
          </w14:textFill>
        </w:rPr>
        <w:t xml:space="preserve">疑。招标代理机构应当在收到投标人书面质疑后七个工作日内作出答复。</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000000" w:themeColor="text1"/>
          <w:sz w:val="24"/>
          <w:szCs w:val="24"/>
          <w:highlight w:val="none"/>
          <w:lang w:eastAsia="zh-CN"/>
          <w14:textFill>
            <w14:solidFill>
              <w14:schemeClr w14:val="tx1"/>
            </w14:solidFill>
          </w14:textFill>
        </w:rPr>
        <w:t xml:space="preserve">必须</w:t>
      </w:r>
      <w:r>
        <w:rPr>
          <w:rFonts w:hint="eastAsia" w:ascii="宋体" w:hAnsi="宋体" w:cs="宋体"/>
          <w:bCs/>
          <w:color w:val="000000" w:themeColor="text1"/>
          <w:sz w:val="24"/>
          <w:szCs w:val="24"/>
          <w:highlight w:val="none"/>
          <w14:textFill>
            <w14:solidFill>
              <w14:schemeClr w14:val="tx1"/>
            </w14:solidFill>
          </w14:textFill>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11.3本次招标文件要求供应商在法定质疑期内一次性提出针对同一采购程序环节的质疑。</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11.4</w:t>
      </w:r>
      <w:r>
        <w:rPr>
          <w:rFonts w:hint="eastAsia" w:ascii="宋体" w:hAnsi="宋体" w:cs="宋体"/>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11.4.1供应商的姓名或者名称（以</w:t>
      </w:r>
      <w:r>
        <w:rPr>
          <w:rFonts w:hint="eastAsia" w:ascii="宋体" w:hAnsi="宋体" w:cs="宋体"/>
          <w:color w:val="000000" w:themeColor="text1"/>
          <w:sz w:val="24"/>
          <w:szCs w:val="24"/>
          <w:highlight w:val="none"/>
          <w:lang w:eastAsia="zh-CN"/>
          <w14:textFill>
            <w14:solidFill>
              <w14:schemeClr w14:val="tx1"/>
            </w14:solidFill>
          </w14:textFill>
        </w:rPr>
        <w:t xml:space="preserve">提供的</w:t>
      </w:r>
      <w:r>
        <w:rPr>
          <w:rFonts w:hint="eastAsia" w:ascii="宋体" w:hAnsi="宋体" w:cs="宋体"/>
          <w:color w:val="000000" w:themeColor="text1"/>
          <w:sz w:val="24"/>
          <w:szCs w:val="24"/>
          <w:highlight w:val="none"/>
          <w14:textFill>
            <w14:solidFill>
              <w14:schemeClr w14:val="tx1"/>
            </w14:solidFill>
          </w14:textFill>
        </w:rPr>
        <w:t xml:space="preserve">营业执照副本复印件为准）、地址、邮编、联系人及联系电话；</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11.4.2质疑项目的名称、编号；</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11.4.3具体、明确的质疑事项和与质疑事项相关的请求；</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11.4.4事实依据；</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11.4.5必要的法律依据；</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11.4.6提出质疑的日期。</w:t>
      </w:r>
      <w:r/>
    </w:p>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11.5相关说明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11.5.1</w:t>
      </w:r>
      <w:r>
        <w:rPr>
          <w:rFonts w:hint="eastAsia" w:ascii="宋体" w:hAnsi="宋体" w:cs="宋体"/>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cs="宋体"/>
          <w:color w:val="000000" w:themeColor="text1"/>
          <w:sz w:val="24"/>
          <w:szCs w:val="24"/>
          <w:highlight w:val="none"/>
          <w:lang w:eastAsia="zh-CN"/>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进行质疑的，其授权委托书上应当载明代理人的姓名或者名称、代理事项、具体权限、期限和相关事项</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11.5.2</w:t>
      </w:r>
      <w:r>
        <w:rPr>
          <w:rFonts w:hint="eastAsia" w:ascii="宋体" w:hAnsi="宋体" w:cs="宋体"/>
          <w:color w:val="000000" w:themeColor="text1"/>
          <w:sz w:val="24"/>
          <w:szCs w:val="24"/>
          <w:highlight w:val="none"/>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11.5.3接收质疑函方式：书面形式（现场送达或邮寄）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w:t>
      </w:r>
      <w:r>
        <w:rPr>
          <w:rFonts w:hint="eastAsia" w:ascii="宋体" w:hAnsi="宋体"/>
          <w:color w:val="000000" w:themeColor="text1"/>
          <w:sz w:val="24"/>
          <w:highlight w:val="none"/>
          <w:lang w:eastAsia="zh-CN"/>
          <w14:textFill>
            <w14:solidFill>
              <w14:schemeClr w14:val="tx1"/>
            </w14:solidFill>
          </w14:textFill>
        </w:rPr>
        <w:t xml:space="preserve">址（现场递交、邮寄收取）</w:t>
      </w:r>
      <w:r>
        <w:rPr>
          <w:rFonts w:hint="eastAsia" w:ascii="宋体" w:hAnsi="宋体"/>
          <w:color w:val="000000" w:themeColor="text1"/>
          <w:sz w:val="24"/>
          <w:highlight w:val="none"/>
          <w14:textFill>
            <w14:solidFill>
              <w14:schemeClr w14:val="tx1"/>
            </w14:solidFill>
          </w14:textFill>
        </w:rPr>
        <w:t xml:space="preserve">：苏州市滨河路锦和越界X2创意街区3B 512室；</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联系人</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电话：</w:t>
      </w:r>
      <w:r>
        <w:rPr>
          <w:rFonts w:hint="eastAsia" w:ascii="宋体" w:hAnsi="宋体"/>
          <w:color w:val="000000" w:themeColor="text1"/>
          <w:sz w:val="24"/>
          <w:highlight w:val="none"/>
          <w:lang w:eastAsia="zh-CN"/>
          <w14:textFill>
            <w14:solidFill>
              <w14:schemeClr w14:val="tx1"/>
            </w14:solidFill>
          </w14:textFill>
        </w:rPr>
        <w:t xml:space="preserve">褚萍</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0512-65274327</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四、投标文件说明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12.提示与要求</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12.1投标人应仔细阅读招标文件的所有内容，</w:t>
      </w:r>
      <w:r>
        <w:rPr>
          <w:rFonts w:hint="eastAsia" w:ascii="宋体" w:hAnsi="宋体" w:cs="宋体"/>
          <w:color w:val="000000" w:themeColor="text1"/>
          <w:sz w:val="24"/>
          <w:szCs w:val="24"/>
          <w:highlight w:val="none"/>
          <w:lang w:eastAsia="zh-CN"/>
          <w14:textFill>
            <w14:solidFill>
              <w14:schemeClr w14:val="tx1"/>
            </w14:solidFill>
          </w14:textFill>
        </w:rPr>
        <w:t xml:space="preserve">应当</w:t>
      </w:r>
      <w:r>
        <w:rPr>
          <w:rFonts w:hint="eastAsia" w:ascii="宋体" w:hAnsi="宋体" w:cs="宋体"/>
          <w:color w:val="000000" w:themeColor="text1"/>
          <w:sz w:val="24"/>
          <w:szCs w:val="24"/>
          <w:highlight w:val="none"/>
          <w14:textFill>
            <w14:solidFill>
              <w14:schemeClr w14:val="tx1"/>
            </w14:solidFill>
          </w14:textFill>
        </w:rPr>
        <w:t xml:space="preserve">按</w:t>
      </w:r>
      <w:r>
        <w:rPr>
          <w:rFonts w:hint="eastAsia" w:ascii="宋体" w:hAnsi="宋体" w:cs="宋体"/>
          <w:color w:val="000000" w:themeColor="text1"/>
          <w:sz w:val="24"/>
          <w:szCs w:val="24"/>
          <w:highlight w:val="none"/>
          <w:lang w:eastAsia="zh-CN"/>
          <w14:textFill>
            <w14:solidFill>
              <w14:schemeClr w14:val="tx1"/>
            </w14:solidFill>
          </w14:textFill>
        </w:rPr>
        <w:t xml:space="preserve">照</w:t>
      </w:r>
      <w:r>
        <w:rPr>
          <w:rFonts w:hint="eastAsia" w:ascii="宋体" w:hAnsi="宋体" w:cs="宋体"/>
          <w:color w:val="000000" w:themeColor="text1"/>
          <w:sz w:val="24"/>
          <w:szCs w:val="24"/>
          <w:highlight w:val="none"/>
          <w14:textFill>
            <w14:solidFill>
              <w14:schemeClr w14:val="tx1"/>
            </w14:solidFill>
          </w14:textFill>
        </w:rPr>
        <w:t xml:space="preserve">招标文件的要求</w:t>
      </w:r>
      <w:r>
        <w:rPr>
          <w:rFonts w:hint="eastAsia" w:ascii="宋体" w:hAnsi="宋体" w:cs="宋体"/>
          <w:color w:val="000000" w:themeColor="text1"/>
          <w:sz w:val="24"/>
          <w:szCs w:val="24"/>
          <w:highlight w:val="none"/>
          <w:lang w:eastAsia="zh-CN"/>
          <w14:textFill>
            <w14:solidFill>
              <w14:schemeClr w14:val="tx1"/>
            </w14:solidFill>
          </w14:textFill>
        </w:rPr>
        <w:t xml:space="preserve">编制</w:t>
      </w:r>
      <w:r>
        <w:rPr>
          <w:rFonts w:hint="eastAsia" w:ascii="宋体" w:hAnsi="宋体" w:cs="宋体"/>
          <w:color w:val="000000" w:themeColor="text1"/>
          <w:sz w:val="24"/>
          <w:szCs w:val="24"/>
          <w:highlight w:val="none"/>
          <w14:textFill>
            <w14:solidFill>
              <w14:schemeClr w14:val="tx1"/>
            </w14:solidFill>
          </w14:textFill>
        </w:rPr>
        <w:t xml:space="preserve">投标文件，并保证所提供的全部资料的真实性，以使其投标对招标文件作出实质性响应，否则，其投标可能被拒绝。</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12.2无论是否提交并递交投标文件，投标人都应将招标文件及以后的所有通知、文件等视为保密文件。</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12.3投标文件中所使用的计量单位，除招标文件中有特殊要求外，应采用中华人民共和国法定计量单位。</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12.4投标文件应使用中文编制，投标文件中必须使用其他文字的，必须附有中文译本。对于未附有中文译本和中文译本不准确的投标文件，由此引起的对投标人不利后果的，招标代理机构概不负责。</w:t>
      </w:r>
      <w:r/>
    </w:p>
    <w:p>
      <w:pPr>
        <w:numPr>
          <w:ilvl w:val="0"/>
          <w:numId w:val="0"/>
        </w:numPr>
        <w:spacing w:line="360" w:lineRule="auto"/>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13.</w:t>
      </w:r>
      <w:r>
        <w:rPr>
          <w:rFonts w:hint="eastAsia" w:ascii="宋体" w:hAnsi="宋体"/>
          <w:b/>
          <w:bCs/>
          <w:color w:val="000000" w:themeColor="text1"/>
          <w:sz w:val="24"/>
          <w:highlight w:val="none"/>
          <w14:textFill>
            <w14:solidFill>
              <w14:schemeClr w14:val="tx1"/>
            </w14:solidFill>
          </w14:textFill>
        </w:rPr>
        <w:t xml:space="preserve">投标文件的组成（部分格式见第三章）</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封面；</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开标一览表（按投标系统内统一格式）；</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公开分项报价</w:t>
      </w:r>
      <w:r>
        <w:rPr>
          <w:rFonts w:hint="eastAsia" w:ascii="宋体" w:hAnsi="宋体"/>
          <w:color w:val="000000" w:themeColor="text1"/>
          <w:sz w:val="24"/>
          <w:highlight w:val="none"/>
          <w14:textFill>
            <w14:solidFill>
              <w14:schemeClr w14:val="tx1"/>
            </w14:solidFill>
          </w14:textFill>
        </w:rPr>
        <w:t xml:space="preserve">表；</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投标单位情况表；</w:t>
      </w:r>
      <w:r/>
    </w:p>
    <w:p>
      <w:pPr>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14:textFill>
            <w14:solidFill>
              <w14:schemeClr w14:val="tx1"/>
            </w14:solidFill>
          </w14:textFill>
        </w:rPr>
        <w:t xml:space="preserve">资格</w:t>
      </w:r>
      <w:r>
        <w:rPr>
          <w:rFonts w:hint="eastAsia" w:ascii="宋体" w:hAnsi="宋体" w:cs="宋体"/>
          <w:b/>
          <w:bCs/>
          <w:color w:val="000000" w:themeColor="text1"/>
          <w:sz w:val="24"/>
          <w:szCs w:val="24"/>
          <w:highlight w:val="none"/>
          <w:lang w:eastAsia="zh-CN"/>
          <w14:textFill>
            <w14:solidFill>
              <w14:schemeClr w14:val="tx1"/>
            </w14:solidFill>
          </w14:textFill>
        </w:rPr>
        <w:t xml:space="preserve">审查文件</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关于资格文件的声明函（格式见第三章）；</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投标人法定代表人身份证复印件；</w:t>
      </w:r>
      <w:r/>
    </w:p>
    <w:p>
      <w:pPr>
        <w:spacing w:line="360" w:lineRule="auto"/>
        <w:tabs>
          <w:tab w:val="left" w:pos="851" w:leader="none"/>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投标人法人授权委托书及委托代理人身份证复印件（如有授权）；</w:t>
      </w:r>
      <w:r/>
    </w:p>
    <w:p>
      <w:pPr>
        <w:spacing w:line="360" w:lineRule="auto"/>
        <w:tabs>
          <w:tab w:val="left" w:pos="851" w:leader="none"/>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具有良好的商业信誉和健全的财务会计制度证明（法人应提供近期经会计师事务所审计的财务报告，其他组织、自然人及成立未满一年的法人应提供银行出具的资信证明）；</w:t>
      </w:r>
      <w:r/>
    </w:p>
    <w:p>
      <w:pPr>
        <w:spacing w:line="360" w:lineRule="auto"/>
        <w:tabs>
          <w:tab w:val="left" w:pos="851" w:leader="none"/>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具备履行合同所必需的设备和专业技术能力的证明材料</w:t>
      </w:r>
      <w:r>
        <w:rPr>
          <w:rFonts w:hint="eastAsia" w:ascii="宋体" w:hAnsi="宋体" w:cs="宋体"/>
          <w:color w:val="000000" w:themeColor="text1"/>
          <w:sz w:val="24"/>
          <w:szCs w:val="24"/>
          <w:highlight w:val="none"/>
          <w:lang w:eastAsia="zh-CN"/>
          <w14:textFill>
            <w14:solidFill>
              <w14:schemeClr w14:val="tx1"/>
            </w14:solidFill>
          </w14:textFill>
        </w:rPr>
        <w:t xml:space="preserve">或承诺</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tabs>
          <w:tab w:val="left" w:pos="851" w:leader="none"/>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参加政府采购活动前三年内，在经营活动中没有重大违法记录的书面声明；</w:t>
      </w:r>
      <w:r/>
    </w:p>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10法律、行政法规规定的其他条件；</w:t>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13.5.11落实政府采购政策需满足的资格要求：提供</w:t>
      </w:r>
      <w:r>
        <w:rPr>
          <w:rFonts w:hint="eastAsia" w:ascii="宋体" w:hAnsi="宋体" w:cs="宋体"/>
          <w:color w:val="000000" w:themeColor="text1"/>
          <w:sz w:val="24"/>
          <w:szCs w:val="24"/>
          <w:highlight w:val="none"/>
          <w14:textFill>
            <w14:solidFill>
              <w14:schemeClr w14:val="tx1"/>
            </w14:solidFill>
          </w14:textFill>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cs="黑体"/>
          <w:bCs/>
          <w:color w:val="000000" w:themeColor="text1"/>
          <w:sz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12未被“</w:t>
      </w:r>
      <w:r>
        <w:rPr>
          <w:rFonts w:hint="eastAsia" w:ascii="宋体" w:hAnsi="宋体" w:cs="黑体"/>
          <w:bCs/>
          <w:color w:val="000000" w:themeColor="text1"/>
          <w:sz w:val="24"/>
          <w:highlight w:val="none"/>
          <w:shd w:val="clear" w:color="auto" w:fill="ffffff"/>
          <w14:textFill>
            <w14:solidFill>
              <w14:schemeClr w14:val="tx1"/>
            </w14:solidFill>
          </w14:textFill>
        </w:rPr>
        <w:t xml:space="preserve">信用中国</w:t>
      </w:r>
      <w:r>
        <w:rPr>
          <w:rFonts w:hint="eastAsia" w:ascii="宋体" w:hAnsi="宋体" w:cs="黑体"/>
          <w:bCs/>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14:textFill>
            <w14:solidFill>
              <w14:schemeClr w14:val="tx1"/>
            </w14:solidFill>
          </w14:textFill>
        </w:rPr>
        <w:t xml:space="preserve">网站（www.creditchina.gov.cn/）</w:t>
      </w:r>
      <w:r>
        <w:rPr>
          <w:rFonts w:hint="eastAsia" w:ascii="宋体" w:hAnsi="宋体" w:cs="黑体"/>
          <w:bCs/>
          <w:color w:val="000000" w:themeColor="text1"/>
          <w:sz w:val="24"/>
          <w:highlight w:val="none"/>
          <w:shd w:val="clear" w:color="auto" w:fill="ffffff"/>
          <w:lang w:eastAsia="zh-CN"/>
          <w14:textFill>
            <w14:solidFill>
              <w14:schemeClr w14:val="tx1"/>
            </w14:solidFill>
          </w14:textFill>
        </w:rPr>
        <w:t xml:space="preserve">列入失信被执行人、重大税收违法；</w:t>
      </w:r>
      <w:r/>
    </w:p>
    <w:p>
      <w:pPr>
        <w:spacing w:line="360" w:lineRule="auto"/>
        <w:rPr>
          <w:rFonts w:hint="default" w:ascii="宋体" w:hAnsi="宋体" w:cs="黑体"/>
          <w:bCs/>
          <w:color w:val="000000" w:themeColor="text1"/>
          <w:sz w:val="24"/>
          <w:highlight w:val="none"/>
          <w:shd w:val="clear" w:color="auto" w:fill="ffffff"/>
          <w:lang w:val="en-US" w:eastAsia="zh-CN"/>
          <w14:textFill>
            <w14:solidFill>
              <w14:schemeClr w14:val="tx1"/>
            </w14:solidFill>
          </w14:textFill>
        </w:rPr>
      </w:pP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13.5.13其他有关资格证明文件。</w:t>
      </w:r>
      <w:r/>
    </w:p>
    <w:p>
      <w:pP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符合性审查文件</w:t>
      </w:r>
      <w:r/>
    </w:p>
    <w:p>
      <w:pPr>
        <w:pStyle w:val="1017"/>
        <w:ind w:left="0"/>
        <w:spacing w:after="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.1投标函（格式见第三章）；</w:t>
      </w:r>
      <w:r/>
    </w:p>
    <w:p>
      <w:pPr>
        <w:pStyle w:val="1017"/>
        <w:ind w:left="0"/>
        <w:spacing w:after="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.2偏离表（格式见第三章）；</w:t>
      </w:r>
      <w:r/>
    </w:p>
    <w:p>
      <w:pPr>
        <w:pStyle w:val="1017"/>
        <w:ind w:left="0"/>
        <w:spacing w:after="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13.6.3</w:t>
      </w:r>
      <w:r>
        <w:rPr>
          <w:rFonts w:hint="eastAsia" w:ascii="宋体" w:hAnsi="宋体" w:cs="宋体"/>
          <w:color w:val="000000" w:themeColor="text1"/>
          <w:sz w:val="24"/>
          <w:highlight w:val="none"/>
          <w14:textFill>
            <w14:solidFill>
              <w14:schemeClr w14:val="tx1"/>
            </w14:solidFill>
          </w14:textFill>
        </w:rPr>
        <w:t xml:space="preserve">其他有关符合性证明的文件。</w:t>
      </w:r>
      <w:r/>
    </w:p>
    <w:p>
      <w:pPr>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szCs w:val="24"/>
          <w:highlight w:val="none"/>
          <w:lang w:eastAsia="zh-CN"/>
          <w14:textFill>
            <w14:solidFill>
              <w14:schemeClr w14:val="tx1"/>
            </w14:solidFill>
          </w14:textFill>
        </w:rPr>
        <w:t xml:space="preserve">综合评审文件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服务方案；</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13.7.2</w:t>
      </w:r>
      <w:r>
        <w:rPr>
          <w:rFonts w:hint="eastAsia" w:ascii="宋体" w:hAnsi="宋体" w:cs="宋体"/>
          <w:color w:val="000000" w:themeColor="text1"/>
          <w:sz w:val="24"/>
          <w:highlight w:val="none"/>
          <w:lang w:eastAsia="zh-CN"/>
          <w14:textFill>
            <w14:solidFill>
              <w14:schemeClr w14:val="tx1"/>
            </w14:solidFill>
          </w14:textFill>
        </w:rPr>
        <w:t xml:space="preserve">配备人员；</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13.7.3投标</w:t>
      </w:r>
      <w:r>
        <w:rPr>
          <w:rFonts w:hint="eastAsia" w:ascii="宋体" w:hAnsi="宋体" w:cs="宋体"/>
          <w:color w:val="000000" w:themeColor="text1"/>
          <w:sz w:val="24"/>
          <w:highlight w:val="none"/>
          <w:lang w:eastAsia="zh-CN"/>
          <w14:textFill>
            <w14:solidFill>
              <w14:schemeClr w14:val="tx1"/>
            </w14:solidFill>
          </w14:textFill>
        </w:rPr>
        <w:t xml:space="preserve">单位综合履约能力</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13.7.4对属于《节能产品政府采购品目清单》政府强制采购产品的，需提供该产品有效期内的认证等相关证明材料（如有）；</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13.7.5其他可以证明投标单位资信、资质和服务质量的证书、文件等评审所需资</w:t>
      </w:r>
      <w:r>
        <w:rPr>
          <w:rFonts w:hint="eastAsia" w:ascii="宋体" w:hAnsi="宋体" w:cs="宋体"/>
          <w:color w:val="000000" w:themeColor="text1"/>
          <w:sz w:val="24"/>
          <w:highlight w:val="none"/>
          <w14:textFill>
            <w14:solidFill>
              <w14:schemeClr w14:val="tx1"/>
            </w14:solidFill>
          </w14:textFill>
        </w:rPr>
        <w:t xml:space="preserve">料（如有）</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8综合说明：</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13.8.1以上资格审查文件要求提供的材料，是作为对供应商资格审查、质疑身份认定的依据，投标人必须提供并加盖电子公章。否则，投标文件将被认定为不符合资格审查要求。</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13.8.2以上符合性审查须提供的资料，投标人必须提供并加盖电子公章；否则，投标文件将被认定为未实质性响应。</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13.8.3投标文件资格审查文件、符合性审查文件、综合评审文件部分不得出现投标报价；投标人所提交的资料的完整与否，将直接影响投标人的评分。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14.投标文件编制说明</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14.1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14.2制作电子投标文件时必须与投标文件制作软件目录一一对应，将相关资料上传至相应模块</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开标一览表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为在开标仪式上唱标的内容，要求按格式填写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统一规范，不得自行增减内容。</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.投标报价（编制）要求的说明</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除非合同中另有规定，投标人对《开标一览表》中的报价</w:t>
      </w:r>
      <w:r>
        <w:rPr>
          <w:rFonts w:hint="eastAsia" w:ascii="宋体" w:hAnsi="宋体" w:cs="宋体"/>
          <w:color w:val="000000" w:themeColor="text1"/>
          <w:sz w:val="24"/>
          <w:highlight w:val="none"/>
          <w:lang w:val="zh-CN"/>
          <w14:textFill>
            <w14:solidFill>
              <w14:schemeClr w14:val="tx1"/>
            </w14:solidFill>
          </w14:textFill>
        </w:rPr>
        <w:t xml:space="preserve">应综合考量</w:t>
      </w:r>
      <w:r>
        <w:rPr>
          <w:rFonts w:hint="eastAsia" w:ascii="宋体" w:hAnsi="宋体" w:cs="宋体"/>
          <w:color w:val="000000" w:themeColor="text1"/>
          <w:sz w:val="24"/>
          <w:highlight w:val="none"/>
          <w14:textFill>
            <w14:solidFill>
              <w14:schemeClr w14:val="tx1"/>
            </w14:solidFill>
          </w14:textFill>
        </w:rPr>
        <w:t xml:space="preserve">完成本次服务项目所需的服务成本、经营成本、法定税费和管理企业的利润、保险及合同包含的所有风险、责任等各项应有费用。</w:t>
      </w:r>
      <w:r>
        <w:rPr>
          <w:rFonts w:hint="eastAsia" w:ascii="宋体" w:hAnsi="宋体" w:cs="宋体"/>
          <w:color w:val="000000" w:themeColor="text1"/>
          <w:sz w:val="24"/>
          <w:highlight w:val="none"/>
          <w:lang w:val="zh-CN"/>
          <w14:textFill>
            <w14:solidFill>
              <w14:schemeClr w14:val="tx1"/>
            </w14:solidFill>
          </w14:textFill>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900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投标人应按《公开分项报价》要求的内容填写，并由其法定代表人或授权代理人签署。</w:t>
      </w:r>
      <w:r/>
    </w:p>
    <w:p>
      <w:pPr>
        <w:spacing w:line="360" w:lineRule="auto"/>
        <w:tabs>
          <w:tab w:val="left" w:pos="900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投标人应对招标文件内所要采购的全部内容进行报价，只投其中部分内容者，其标书将被拒绝（如为多标段项目，则上述提到的全部内容是指所投标段对应采购的全部内容）。</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.4一项投标内容只允许一个报价，采购人、采购代理机构不接受任何有选择性的投标报价。</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.5投标文件报价中的单价和总价全部采用人民币表示，除非合同的特殊条款另有规定。</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.6最低的投标报价或最高的折扣比例是中标的重要条件，但不是中标的唯一条件。</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.投标保证金：本项目免收投标保证金。</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.投标文件的有效期</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.1自</w:t>
      </w:r>
      <w:r>
        <w:rPr>
          <w:rFonts w:hint="eastAsia" w:ascii="宋体" w:hAnsi="宋体" w:cs="宋体"/>
          <w:color w:val="000000" w:themeColor="text1"/>
          <w:sz w:val="24"/>
          <w:szCs w:val="24"/>
          <w:highlight w:val="none"/>
          <w:lang w:eastAsia="zh-CN"/>
          <w14:textFill>
            <w14:solidFill>
              <w14:schemeClr w14:val="tx1"/>
            </w14:solidFill>
          </w14:textFill>
        </w:rPr>
        <w:t xml:space="preserve">提交投标文件截止之日</w:t>
      </w:r>
      <w:r>
        <w:rPr>
          <w:rFonts w:hint="eastAsia" w:ascii="宋体" w:hAnsi="宋体" w:cs="宋体"/>
          <w:color w:val="000000" w:themeColor="text1"/>
          <w:sz w:val="24"/>
          <w:szCs w:val="24"/>
          <w:highlight w:val="none"/>
          <w14:textFill>
            <w14:solidFill>
              <w14:schemeClr w14:val="tx1"/>
            </w14:solidFill>
          </w14:textFill>
        </w:rPr>
        <w:t xml:space="preserve">起</w:t>
      </w:r>
      <w:r>
        <w:rPr>
          <w:rFonts w:hint="eastAsia" w:ascii="宋体" w:hAnsi="宋体" w:cs="宋体"/>
          <w:color w:val="000000" w:themeColor="text1"/>
          <w:sz w:val="24"/>
          <w:szCs w:val="24"/>
          <w:highlight w:val="none"/>
          <w:lang w:eastAsia="zh-CN"/>
          <w14:textFill>
            <w14:solidFill>
              <w14:schemeClr w14:val="tx1"/>
            </w14:solidFill>
          </w14:textFill>
        </w:rPr>
        <w:t xml:space="preserve">九</w:t>
      </w:r>
      <w:r>
        <w:rPr>
          <w:rFonts w:hint="eastAsia" w:ascii="宋体" w:hAnsi="宋体" w:cs="宋体"/>
          <w:color w:val="000000" w:themeColor="text1"/>
          <w:sz w:val="24"/>
          <w:szCs w:val="24"/>
          <w:highlight w:val="none"/>
          <w14:textFill>
            <w14:solidFill>
              <w14:schemeClr w14:val="tx1"/>
            </w14:solidFill>
          </w14:textFill>
        </w:rPr>
        <w:t xml:space="preserve">十天</w:t>
      </w:r>
      <w:r>
        <w:rPr>
          <w:rFonts w:hint="eastAsia" w:ascii="宋体" w:hAnsi="宋体" w:cs="宋体"/>
          <w:color w:val="000000" w:themeColor="text1"/>
          <w:sz w:val="24"/>
          <w:szCs w:val="24"/>
          <w:highlight w:val="none"/>
          <w:lang w:eastAsia="zh-CN"/>
          <w14:textFill>
            <w14:solidFill>
              <w14:schemeClr w14:val="tx1"/>
            </w14:solidFill>
          </w14:textFill>
        </w:rPr>
        <w:t xml:space="preserve">内</w:t>
      </w:r>
      <w:r>
        <w:rPr>
          <w:rFonts w:hint="eastAsia" w:ascii="宋体" w:hAnsi="宋体" w:cs="宋体"/>
          <w:color w:val="000000" w:themeColor="text1"/>
          <w:sz w:val="24"/>
          <w:szCs w:val="24"/>
          <w:highlight w:val="none"/>
          <w14:textFill>
            <w14:solidFill>
              <w14:schemeClr w14:val="tx1"/>
            </w14:solidFill>
          </w14:textFill>
        </w:rPr>
        <w:t xml:space="preserve">，投标书应保持有效，有效期不明确或短于这个规定期限的投标文件将被拒绝。</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.2在特殊情况下，采购人或采购代理机构可与投标人协商延长投标书的有效期。这种要求和答复都应以书面形式进行。同意延长有效期的投标人不能修改投标文件，拒绝接受延期要求的投标人的投标将被拒绝。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投标文件的制作、签署、上传</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.1本项目采用电子招投标形式，请供应商按照《苏采云系统供应商操作手册》进行制作、上传电子投标文件。</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.2制作电子投标文件时，应按照招标文件要求加盖投标人电子公章。</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电子投标文件制作完成后请于投标文件网上提交截止时间前成功上传至“苏采云”系统，否则视为放弃参加该采购项目。</w:t>
      </w:r>
      <w:r>
        <w:rPr>
          <w:rFonts w:hint="eastAsia" w:ascii="宋体" w:hAnsi="宋体" w:cs="宋体"/>
          <w:color w:val="000000" w:themeColor="text1"/>
          <w:sz w:val="24"/>
          <w:szCs w:val="24"/>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五、</w:t>
      </w:r>
      <w:r>
        <w:rPr>
          <w:rFonts w:hint="eastAsia" w:ascii="宋体" w:hAnsi="宋体" w:cs="宋体"/>
          <w:b/>
          <w:color w:val="000000" w:themeColor="text1"/>
          <w:sz w:val="24"/>
          <w:szCs w:val="24"/>
          <w:highlight w:val="none"/>
          <w14:textFill>
            <w14:solidFill>
              <w14:schemeClr w14:val="tx1"/>
            </w14:solidFill>
          </w14:textFill>
        </w:rPr>
        <w:t xml:space="preserve">投标文件的提交、补充、修改和撤回</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19.投标文件的提交</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19.2</w:t>
      </w:r>
      <w:r>
        <w:rPr>
          <w:rFonts w:hint="eastAsia" w:ascii="宋体" w:hAnsi="宋体" w:cs="宋体"/>
          <w:b/>
          <w:bCs/>
          <w:color w:val="000000" w:themeColor="text1"/>
          <w:sz w:val="24"/>
          <w:szCs w:val="24"/>
          <w:highlight w:val="none"/>
          <w14:textFill>
            <w14:solidFill>
              <w14:schemeClr w14:val="tx1"/>
            </w14:solidFill>
          </w14:textFill>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20.投标截止时间</w:t>
      </w:r>
      <w:r/>
    </w:p>
    <w:p>
      <w:pPr>
        <w:spacing w:line="360" w:lineRule="auto"/>
        <w:tabs>
          <w:tab w:val="left" w:pos="900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21.投标文件的补充、修改和撤回</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六、开标和评标</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22.开标</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22.1开标由采购代理机构主持，邀请投标人在线参加。投标人应当按照《苏采云系统供应商操作手册</w:t>
      </w:r>
      <w:r>
        <w:rPr>
          <w:rFonts w:hint="eastAsia" w:ascii="宋体" w:hAnsi="宋体" w:cs="宋体"/>
          <w:color w:val="000000" w:themeColor="text1"/>
          <w:sz w:val="24"/>
          <w:szCs w:val="24"/>
          <w:highlight w:val="none"/>
          <w:lang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规定，</w:t>
      </w:r>
      <w:r>
        <w:rPr>
          <w:rFonts w:hint="eastAsia" w:ascii="宋体" w:hAnsi="宋体" w:cs="宋体"/>
          <w:b/>
          <w:bCs/>
          <w:color w:val="000000" w:themeColor="text1"/>
          <w:sz w:val="24"/>
          <w:szCs w:val="24"/>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4"/>
          <w:szCs w:val="24"/>
          <w:highlight w:val="none"/>
          <w14:textFill>
            <w14:solidFill>
              <w14:schemeClr w14:val="tx1"/>
            </w14:solidFill>
          </w14:textFill>
        </w:rPr>
        <w:t xml:space="preserve">评标委员会成员不得参加开标活动。</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23.资格审查</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eastAsia="zh-CN"/>
          <w14:textFill>
            <w14:solidFill>
              <w14:schemeClr w14:val="tx1"/>
            </w14:solidFill>
          </w14:textFill>
        </w:rPr>
        <w:t xml:space="preserve">〔2017〕11号</w:t>
      </w:r>
      <w:r>
        <w:rPr>
          <w:rFonts w:hint="eastAsia" w:ascii="宋体" w:hAnsi="宋体" w:cs="宋体"/>
          <w:color w:val="000000" w:themeColor="text1"/>
          <w:sz w:val="24"/>
          <w:szCs w:val="24"/>
          <w:highlight w:val="none"/>
          <w14:textFill>
            <w14:solidFill>
              <w14:schemeClr w14:val="tx1"/>
            </w14:solidFill>
          </w14:textFill>
        </w:rPr>
        <w:t xml:space="preserve">）文件的规定，采购代理机构将对供应商进行信用查询：</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23.2.1查询时间：投标文件递交截止时间。</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000000" w:themeColor="text1"/>
          <w:sz w:val="24"/>
          <w:szCs w:val="24"/>
          <w:highlight w:val="none"/>
          <w:lang w:eastAsia="zh-CN"/>
          <w14:textFill>
            <w14:solidFill>
              <w14:schemeClr w14:val="tx1"/>
            </w14:solidFill>
          </w14:textFill>
        </w:rPr>
        <w:t xml:space="preserve">登录到</w:t>
      </w:r>
      <w:r>
        <w:rPr>
          <w:rFonts w:hint="eastAsia" w:ascii="宋体" w:hAnsi="宋体" w:cs="宋体"/>
          <w:color w:val="000000" w:themeColor="text1"/>
          <w:sz w:val="24"/>
          <w:szCs w:val="24"/>
          <w:highlight w:val="none"/>
          <w14:textFill>
            <w14:solidFill>
              <w14:schemeClr w14:val="tx1"/>
            </w14:solidFill>
          </w14:textFill>
        </w:rPr>
        <w:t xml:space="preserve">来源网站页面进行复核并打印，作为证据留存。</w:t>
      </w:r>
      <w:r/>
    </w:p>
    <w:p>
      <w:pPr>
        <w:spacing w:line="360" w:lineRule="auto"/>
        <w:tabs>
          <w:tab w:val="left" w:pos="900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24.评标委员会</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24.1评标委员会负责具体评标事务，并独立履行下列职责；</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24.1.2要求投标人对投标文件有关事项作出澄清或者说明；</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24.1.3对投标文件进行比较和评价；</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24.1.4确定中标候选人名单，以及根据采购人委托直接确定中标人；</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24.2评标委员会成员应当履行下列义务：</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24.2.1遵纪守法，客观、公正、廉洁地履行职责；</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24.2.3对评标过程和结果，以及投标人的商业秘密保密；</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24.2.5配合相关部门的投诉处理工作；</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24.2.6配合采购人、采购代理机构答复投标人提出的质疑。</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25.评标内容的保密</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26.对投标文件初审</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26.1.1投标人的投标文件未按照本须知规定制作的；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26.1.2未按本须知规定提交资格文件；</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26.1.3与招标文件有重大偏离；</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26.1.4投标人拒绝修正错误；</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26.1.5投标人的报价是选择性的；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26.1.6投标人的报价只投了部分内容；</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26.1.7投标人的投标文件出现了评标委员会认为不应当雷同的情况；</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26.1.8其他被评委会认定无效的情况。</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97"/>
        <w:ind w:firstLine="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14:textFill>
            <w14:solidFill>
              <w14:schemeClr w14:val="tx1"/>
            </w14:solidFill>
          </w14:textFill>
        </w:rPr>
        <w:t xml:space="preserve">26.3投标文件报价出现前后不一致的，除招标文件另有规定外，按照下列规定修正：</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26.3.1投标文件中开标一览表（报价表）内容与投标文件中相应内容不一致的，以开标一览表（报价表）为准；</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26.3.2大写金额和小写金额不一致的，以大写金额为准；</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26.3.3单价金额小数点或者百分比有明显错位的，以开标一览表的总价为准，并修改单价；</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26.3.4总价金额与按单价汇总金额不一致的，以单价金额计算结果为准。</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26.4</w:t>
      </w:r>
      <w:bookmarkStart w:id="0" w:name="OLE_LINK20"/>
      <w:r/>
      <w:bookmarkStart w:id="1" w:name="OLE_LINK11"/>
      <w:r/>
      <w:bookmarkStart w:id="2" w:name="OLE_LINK25"/>
      <w:r>
        <w:rPr>
          <w:rFonts w:hint="eastAsia" w:ascii="宋体" w:hAnsi="宋体" w:cs="宋体"/>
          <w:color w:val="000000" w:themeColor="text1"/>
          <w:sz w:val="24"/>
          <w:szCs w:val="24"/>
          <w:highlight w:val="none"/>
          <w14:textFill>
            <w14:solidFill>
              <w14:schemeClr w14:val="tx1"/>
            </w14:solidFill>
          </w14:textFill>
        </w:rPr>
        <w:t xml:space="preserve">异常低价投标审查</w:t>
      </w:r>
      <w:r/>
    </w:p>
    <w:p>
      <w:pPr>
        <w:spacing w:line="360" w:lineRule="auto"/>
        <w:tabs>
          <w:tab w:val="left" w:pos="9000" w:leader="none"/>
        </w:tabs>
        <w:rPr>
          <w:rFonts w:hint="eastAsia"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14:textFill>
            <w14:solidFill>
              <w14:schemeClr w14:val="tx1"/>
            </w14:solidFill>
          </w14:textFill>
        </w:rPr>
        <w:t xml:space="preserve">26.4.1评标过程中出现下列情形之一的，</w:t>
      </w:r>
      <w:bookmarkStart w:id="3" w:name="OLE_LINK5"/>
      <w:r>
        <w:rPr>
          <w:rFonts w:hint="eastAsia" w:ascii="宋体" w:hAnsi="宋体" w:cs="宋体"/>
          <w:color w:val="000000" w:themeColor="text1"/>
          <w:sz w:val="24"/>
          <w:szCs w:val="24"/>
          <w:highlight w:val="none"/>
          <w:lang w:val="en-US"/>
          <w14:textFill>
            <w14:solidFill>
              <w14:schemeClr w14:val="tx1"/>
            </w14:solidFill>
          </w14:textFill>
        </w:rPr>
        <w:t xml:space="preserve">评标</w:t>
      </w:r>
      <w:bookmarkEnd w:id="3"/>
      <w:r>
        <w:rPr>
          <w:rFonts w:hint="eastAsia" w:ascii="宋体" w:hAnsi="宋体" w:cs="宋体"/>
          <w:color w:val="000000" w:themeColor="text1"/>
          <w:sz w:val="24"/>
          <w:szCs w:val="24"/>
          <w:highlight w:val="none"/>
          <w:lang w:val="en-US"/>
          <w14:textFill>
            <w14:solidFill>
              <w14:schemeClr w14:val="tx1"/>
            </w14:solidFill>
          </w14:textFill>
        </w:rPr>
        <w:t xml:space="preserve">委员会应当启动异常低价投标审查程序：</w:t>
      </w:r>
      <w:r/>
    </w:p>
    <w:p>
      <w:pPr>
        <w:spacing w:line="360" w:lineRule="auto"/>
        <w:tabs>
          <w:tab w:val="left" w:pos="9000" w:leader="none"/>
        </w:tabs>
        <w:rPr>
          <w:rFonts w:hint="eastAsia"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14:textFill>
            <w14:solidFill>
              <w14:schemeClr w14:val="tx1"/>
            </w14:solidFill>
          </w14:textFill>
        </w:rPr>
        <w:t xml:space="preserve">（一）投标报价低于采购项目预算50%的，即投标报价&lt;采购项目预算×50%</w:t>
      </w:r>
      <w:r>
        <w:rPr>
          <w:rFonts w:hint="eastAsia" w:ascii="宋体" w:hAnsi="宋体" w:cs="宋体"/>
          <w:color w:val="000000" w:themeColor="text1"/>
          <w:sz w:val="24"/>
          <w:szCs w:val="24"/>
          <w:highlight w:val="none"/>
          <w:lang w:val="en-US" w:eastAsia="zh-CN"/>
          <w14:textFill>
            <w14:solidFill>
              <w14:schemeClr w14:val="tx1"/>
            </w14:solidFill>
          </w14:textFill>
        </w:rPr>
        <w:t xml:space="preserve">&gt;</w:t>
      </w:r>
      <w:r>
        <w:rPr>
          <w:rFonts w:hint="eastAsia" w:ascii="宋体" w:hAnsi="宋体" w:cs="宋体"/>
          <w:color w:val="000000" w:themeColor="text1"/>
          <w:sz w:val="24"/>
          <w:szCs w:val="24"/>
          <w:highlight w:val="none"/>
          <w:lang w:val="en-US"/>
          <w14:textFill>
            <w14:solidFill>
              <w14:schemeClr w14:val="tx1"/>
            </w14:solidFill>
          </w14:textFill>
        </w:rPr>
        <w:t xml:space="preserve">；</w:t>
      </w:r>
      <w:r/>
    </w:p>
    <w:p>
      <w:pPr>
        <w:spacing w:line="360" w:lineRule="auto"/>
        <w:tabs>
          <w:tab w:val="left" w:pos="9000" w:leader="none"/>
        </w:tabs>
        <w:rPr>
          <w:rFonts w:hint="eastAsia"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14:textFill>
            <w14:solidFill>
              <w14:schemeClr w14:val="tx1"/>
            </w14:solidFill>
          </w14:textFill>
        </w:rPr>
        <w:t xml:space="preserve">（二）投标报价低于采购项目最高限价45%的，即投标报价&lt;采购项目最高限价×45%</w:t>
      </w:r>
      <w:r>
        <w:rPr>
          <w:rFonts w:hint="eastAsia" w:ascii="宋体" w:hAnsi="宋体" w:cs="宋体"/>
          <w:color w:val="000000" w:themeColor="text1"/>
          <w:sz w:val="24"/>
          <w:szCs w:val="24"/>
          <w:highlight w:val="none"/>
          <w:lang w:val="en-US" w:eastAsia="zh-CN"/>
          <w14:textFill>
            <w14:solidFill>
              <w14:schemeClr w14:val="tx1"/>
            </w14:solidFill>
          </w14:textFill>
        </w:rPr>
        <w:t xml:space="preserve">&gt;</w:t>
      </w:r>
      <w:r>
        <w:rPr>
          <w:rFonts w:hint="eastAsia" w:ascii="宋体" w:hAnsi="宋体" w:cs="宋体"/>
          <w:color w:val="000000" w:themeColor="text1"/>
          <w:sz w:val="24"/>
          <w:szCs w:val="24"/>
          <w:highlight w:val="none"/>
          <w:lang w:val="en-US"/>
          <w14:textFill>
            <w14:solidFill>
              <w14:schemeClr w14:val="tx1"/>
            </w14:solidFill>
          </w14:textFill>
        </w:rPr>
        <w:t xml:space="preserve">；</w:t>
      </w:r>
      <w:r/>
    </w:p>
    <w:p>
      <w:pPr>
        <w:spacing w:line="360" w:lineRule="auto"/>
        <w:tabs>
          <w:tab w:val="left" w:pos="9000" w:leader="none"/>
        </w:tabs>
        <w:rPr>
          <w:rFonts w:hint="eastAsia"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14:textFill>
            <w14:solidFill>
              <w14:schemeClr w14:val="tx1"/>
            </w14:solidFill>
          </w14:textFill>
        </w:rPr>
        <w:t xml:space="preserve">（三）评标委员会认定的供应商报价过低、有可能影响产品质量或者不能诚信履约的其他情形。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000000" w:themeColor="text1"/>
          <w:sz w:val="24"/>
          <w:szCs w:val="24"/>
          <w:highlight w:val="none"/>
          <w:lang w:val="en-US"/>
          <w14:textFill>
            <w14:solidFill>
              <w14:schemeClr w14:val="tx1"/>
            </w14:solidFill>
          </w14:textFill>
        </w:rPr>
      </w:pPr>
      <w:r/>
      <w:bookmarkStart w:id="4" w:name="OLE_LINK4"/>
      <w:r/>
      <w:bookmarkStart w:id="5" w:name="OLE_LINK3"/>
      <w:r>
        <w:rPr>
          <w:rFonts w:hint="eastAsia" w:ascii="宋体" w:hAnsi="宋体" w:cs="宋体"/>
          <w:color w:val="000000" w:themeColor="text1"/>
          <w:sz w:val="24"/>
          <w:szCs w:val="24"/>
          <w:highlight w:val="none"/>
          <w:lang w:val="en-US"/>
          <w14:textFill>
            <w14:solidFill>
              <w14:schemeClr w14:val="tx1"/>
            </w14:solidFill>
          </w14:textFill>
        </w:rPr>
        <w:t xml:space="preserve">26.4.2</w:t>
      </w:r>
      <w:r>
        <w:rPr>
          <w:rFonts w:hint="eastAsia" w:ascii="宋体" w:hAnsi="宋体" w:cs="宋体"/>
          <w:color w:val="000000" w:themeColor="text1"/>
          <w:sz w:val="24"/>
          <w:szCs w:val="24"/>
          <w:highlight w:val="none"/>
          <w14:textFill>
            <w14:solidFill>
              <w14:schemeClr w14:val="tx1"/>
            </w14:solidFill>
          </w14:textFill>
        </w:rPr>
        <w:t xml:space="preserve">启动异常低价投标审查后，</w:t>
      </w:r>
      <w:r>
        <w:rPr>
          <w:rFonts w:hint="eastAsia" w:ascii="宋体" w:hAnsi="宋体" w:cs="宋体"/>
          <w:color w:val="000000" w:themeColor="text1"/>
          <w:sz w:val="24"/>
          <w:szCs w:val="24"/>
          <w:highlight w:val="none"/>
          <w:lang w:val="en-US"/>
          <w14:textFill>
            <w14:solidFill>
              <w14:schemeClr w14:val="tx1"/>
            </w14:solidFill>
          </w14:textFill>
        </w:rPr>
        <w:t xml:space="preserve">评标委员会</w:t>
      </w:r>
      <w:r>
        <w:rPr>
          <w:rFonts w:hint="eastAsia" w:ascii="宋体" w:hAnsi="宋体" w:cs="宋体"/>
          <w:color w:val="000000" w:themeColor="text1"/>
          <w:sz w:val="24"/>
          <w:szCs w:val="24"/>
          <w:highlight w:val="none"/>
          <w14:textFill>
            <w14:solidFill>
              <w14:schemeClr w14:val="tx1"/>
            </w14:solidFill>
          </w14:textFill>
        </w:rPr>
        <w:t xml:space="preserve">应当要求相关供应商在评标现场合理的时间内，提供项目具体成本测算等与报价合理性相关的书面说明及相关证明材料</w:t>
      </w:r>
      <w:bookmarkStart w:id="6" w:name="OLE_LINK10"/>
      <w:r/>
      <w:bookmarkStart w:id="7" w:name="OLE_LINK9"/>
      <w:r>
        <w:rPr>
          <w:rFonts w:hint="eastAsia" w:ascii="宋体" w:hAnsi="宋体" w:cs="宋体"/>
          <w:color w:val="000000" w:themeColor="text1"/>
          <w:sz w:val="24"/>
          <w:szCs w:val="24"/>
          <w:highlight w:val="none"/>
          <w14:textFill>
            <w14:solidFill>
              <w14:schemeClr w14:val="tx1"/>
            </w14:solidFill>
          </w14:textFill>
        </w:rPr>
        <w:t xml:space="preserve">，</w:t>
      </w:r>
      <w:bookmarkEnd w:id="6"/>
      <w:r/>
      <w:bookmarkEnd w:id="7"/>
      <w:r>
        <w:rPr>
          <w:rFonts w:hint="eastAsia" w:ascii="宋体" w:hAnsi="宋体" w:cs="宋体"/>
          <w:color w:val="000000" w:themeColor="text1"/>
          <w:sz w:val="24"/>
          <w:szCs w:val="24"/>
          <w:highlight w:val="none"/>
          <w14:textFill>
            <w14:solidFill>
              <w14:schemeClr w14:val="tx1"/>
            </w14:solidFill>
          </w14:textFill>
        </w:rPr>
        <w:t xml:space="preserve">对投标价格作出解释，由</w:t>
      </w:r>
      <w:r>
        <w:rPr>
          <w:rFonts w:hint="eastAsia" w:ascii="宋体" w:hAnsi="宋体" w:cs="宋体"/>
          <w:color w:val="000000" w:themeColor="text1"/>
          <w:sz w:val="24"/>
          <w:szCs w:val="24"/>
          <w:highlight w:val="none"/>
          <w:lang w:val="en-US"/>
          <w14:textFill>
            <w14:solidFill>
              <w14:schemeClr w14:val="tx1"/>
            </w14:solidFill>
          </w14:textFill>
        </w:rPr>
        <w:t xml:space="preserve">评标委员会</w:t>
      </w:r>
      <w:r>
        <w:rPr>
          <w:rFonts w:hint="eastAsia" w:ascii="宋体" w:hAnsi="宋体" w:cs="宋体"/>
          <w:color w:val="000000" w:themeColor="text1"/>
          <w:sz w:val="24"/>
          <w:szCs w:val="24"/>
          <w:highlight w:val="none"/>
          <w14:textFill>
            <w14:solidFill>
              <w14:schemeClr w14:val="tx1"/>
            </w14:solidFill>
          </w14:textFill>
        </w:rPr>
        <w:t xml:space="preserve">结合同类产品在主要电商平台的价格、该行业当地</w:t>
      </w:r>
      <w:bookmarkStart w:id="8" w:name="OLE_LINK8"/>
      <w:r>
        <w:rPr>
          <w:rFonts w:hint="eastAsia" w:ascii="宋体" w:hAnsi="宋体" w:cs="宋体"/>
          <w:color w:val="000000" w:themeColor="text1"/>
          <w:sz w:val="24"/>
          <w:szCs w:val="24"/>
          <w:highlight w:val="none"/>
          <w14:textFill>
            <w14:solidFill>
              <w14:schemeClr w14:val="tx1"/>
            </w14:solidFill>
          </w14:textFill>
        </w:rPr>
        <w:t xml:space="preserve">薪资</w:t>
      </w:r>
      <w:bookmarkEnd w:id="8"/>
      <w:r>
        <w:rPr>
          <w:rFonts w:hint="eastAsia" w:ascii="宋体" w:hAnsi="宋体" w:cs="宋体"/>
          <w:color w:val="000000" w:themeColor="text1"/>
          <w:sz w:val="24"/>
          <w:szCs w:val="24"/>
          <w:highlight w:val="none"/>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0"/>
      <w:r/>
      <w:bookmarkEnd w:id="4"/>
      <w:r/>
      <w:bookmarkEnd w:id="5"/>
      <w:r/>
      <w:bookmarkEnd w:id="1"/>
      <w:r/>
      <w:bookmarkEnd w:id="2"/>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26.6除上述情形外，对投标文件的判定，只依据投标文件本身，不依靠开标后的任何外来证明。</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26.7对不同文字文本投标文件的解释发生异议的，以中文文本为准。</w:t>
      </w:r>
      <w:r/>
    </w:p>
    <w:p>
      <w:pPr>
        <w:spacing w:line="360" w:lineRule="auto"/>
        <w:tabs>
          <w:tab w:val="left" w:pos="900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27.投标的澄清</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4"/>
          <w:szCs w:val="24"/>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28.投标无效</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28.1投标人存在下列情况之一的，投标无效：</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28.1.1投标文件未按招标文件要求签署、盖章的；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28.1.2不具备招标文件中规定的资格要求的；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28.1.3报价超过招标文件中规定的预算金额或者最高限价的；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28.1.4投标文件含有采购人不能接受的附加条件的；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28.1.5机器码检查中，出现不同投标人投标文件机器码一致情形的；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28.1.6法律、法规和招标文件规定的其他无效情形。</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28.3有下列情形之一的，视为投标人串通投标，其投标无效：</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28.3.1不同投标人的投标文件由同一单位或者个人编制；</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28.3.2不同投标人委托同一单位或者个人办理投标事宜；</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28.3.3不同投标人的投标文件载明的项目管理成员或者联系人员为同一人；</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28.3.4不同投标人的投标文件异常一致或者投标报价呈规律性差异；</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28.3.5不同投标人的投标文件相互混装。</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29.废标</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29.1在招标过程中，出现下列情况之一的，应予废标：</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29.1.1符合专业条件的供应商或者对招标文件作实质投标的供应商不足三家的；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29.1.2出现影响采购公正的违法、违规行为的；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29.1.3投标人的报价均超过了采购预算，采购人不能支付的；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28.1.4因重大变故，采购任务取消的；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29.2废标后，采购人和采购代理机构将把废标的理由通知所有投标人。</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30.投标文件的评价和比较</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30.2最低的投标报价或最高的折扣比例是中标的重要条件，但不是唯一条件。</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七、授予合同</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31.中标单位的确认</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加盖公章（原件），采购代理机构有权对该质疑不予答复。</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33.中标通知书/未中标通知书</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33.1确定出中标人后，在法定时间内向中标人发出中标通知书。</w:t>
      </w:r>
      <w:r>
        <w:rPr>
          <w:rFonts w:hint="eastAsia" w:ascii="宋体" w:hAnsi="宋体" w:cs="宋体"/>
          <w:b/>
          <w:bCs/>
          <w:color w:val="000000" w:themeColor="text1"/>
          <w:sz w:val="24"/>
          <w:szCs w:val="24"/>
          <w:highlight w:val="none"/>
          <w14:textFill>
            <w14:solidFill>
              <w14:schemeClr w14:val="tx1"/>
            </w14:solidFill>
          </w14:textFill>
        </w:rPr>
        <w:t xml:space="preserve">请中标人在中标结果公告届满之日起30日内，使用CA证书登录“苏采云”系统及时下载中标通知书。</w:t>
      </w:r>
      <w:r>
        <w:rPr>
          <w:rFonts w:hint="eastAsia" w:ascii="宋体" w:hAnsi="宋体" w:cs="宋体"/>
          <w:color w:val="000000" w:themeColor="text1"/>
          <w:sz w:val="24"/>
          <w:szCs w:val="24"/>
          <w:highlight w:val="none"/>
          <w14:textFill>
            <w14:solidFill>
              <w14:schemeClr w14:val="tx1"/>
            </w14:solidFill>
          </w14:textFill>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33.2中标通知书将成为合同的组成部分，对采购人和中标人具有同等法律效力。</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33.3中标通知书发出后，采购人不得违法改变中标结果，中标人无正当理由不得放弃中标。</w:t>
      </w:r>
      <w:r/>
    </w:p>
    <w:p>
      <w:pPr>
        <w:pStyle w:val="1017"/>
        <w:ind w:left="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33.4未中标通知书将以邮件方式发送。</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33.5采购代理机构对未中标人不承担解释未中标原因的义务。</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34.合同的签订</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34.2采购人和中标人所签订的合同不得对招标文件确定的事项和中标人投标文件作实质性修改。</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34.4招标文件、中标人的投标文件及招标过程中有关澄清、承诺文件均应作为合同附件。</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34.6采购人和中标人应当根据合同的约定依法履行合同义务。</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八、其他事项</w:t>
      </w:r>
      <w:r/>
    </w:p>
    <w:p>
      <w:pPr>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35.中标人须按前附表的规定计算并支付中标服务费，该费用应在领取中标通知书时一次性付清，如果未按规定缴纳中标服务费，采购代理机构保留诉讼的权利。</w:t>
      </w:r>
      <w:r/>
    </w:p>
    <w:p>
      <w:pPr>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36.有关监督部门将对招投标全过程进行监督。</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37.未尽事宜按《中华人民共和国政府采购法》及其他有关法律法规规定执行</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1200"/>
        <w:spacing w:line="360" w:lineRule="auto"/>
        <w:rPr>
          <w:rFonts w:ascii="宋体" w:hAnsi="宋体" w:cs="宋体"/>
          <w:bCs/>
          <w:color w:val="000000" w:themeColor="text1"/>
          <w:sz w:val="24"/>
          <w:szCs w:val="24"/>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486" w:bottom="1440" w:left="1800" w:header="851" w:footer="992" w:gutter="0"/>
          <w:cols w:num="1" w:sep="0" w:space="1701" w:equalWidth="1"/>
          <w:docGrid w:linePitch="360"/>
        </w:sectPr>
        <w:outlineLvl w:val="0"/>
      </w:pPr>
      <w:r>
        <w:rPr>
          <w:rFonts w:ascii="宋体" w:hAnsi="宋体" w:cs="宋体"/>
          <w:bCs/>
          <w:color w:val="000000" w:themeColor="text1"/>
          <w:sz w:val="24"/>
          <w:szCs w:val="24"/>
          <w:highlight w:val="none"/>
          <w14:textFill>
            <w14:solidFill>
              <w14:schemeClr w14:val="tx1"/>
            </w14:solidFill>
          </w14:textFill>
        </w:rPr>
      </w:r>
      <w:r/>
    </w:p>
    <w:p>
      <w:pPr>
        <w:jc w:val="center"/>
        <w:spacing w:line="360" w:lineRule="auto"/>
        <w:rPr>
          <w:rFonts w:ascii="宋体" w:hAnsi="宋体"/>
          <w:b/>
          <w:bCs/>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 xml:space="preserve">第三章 投标文件格式</w:t>
      </w:r>
      <w:r/>
    </w:p>
    <w:p>
      <w:pPr>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ind w:firstLine="435"/>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对本章所有的投标书格式，投标方可根据自身情况进行补充和修改，但补充和修改不得造成与本格式内容有实质性的违背。</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（投标方）法定代表人授权委托书</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授权委托书</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本授权委托书声明：我</w:t>
      </w:r>
      <w:r>
        <w:rPr>
          <w:rFonts w:hint="eastAsia" w:ascii="宋体" w:hAnsi="宋体"/>
          <w:color w:val="000000" w:themeColor="text1"/>
          <w:sz w:val="24"/>
          <w:highlight w:val="none"/>
          <w:u w:val="single"/>
          <w14:textFill>
            <w14:solidFill>
              <w14:schemeClr w14:val="tx1"/>
            </w14:solidFill>
          </w14:textFill>
        </w:rPr>
        <w:t xml:space="preserve">  （姓名）</w:t>
      </w:r>
      <w:r>
        <w:rPr>
          <w:rFonts w:hint="eastAsia"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u w:val="single"/>
          <w14:textFill>
            <w14:solidFill>
              <w14:schemeClr w14:val="tx1"/>
            </w14:solidFill>
          </w14:textFill>
        </w:rPr>
        <w:t xml:space="preserve">  （投标单位名称）  </w:t>
      </w:r>
      <w:r>
        <w:rPr>
          <w:rFonts w:hint="eastAsia" w:ascii="宋体" w:hAnsi="宋体"/>
          <w:color w:val="000000" w:themeColor="text1"/>
          <w:sz w:val="24"/>
          <w:highlight w:val="none"/>
          <w14:textFill>
            <w14:solidFill>
              <w14:schemeClr w14:val="tx1"/>
            </w14:solidFill>
          </w14:textFill>
        </w:rPr>
        <w:t xml:space="preserve">的法定代表人，现授权委托</w:t>
      </w:r>
      <w:r>
        <w:rPr>
          <w:rFonts w:hint="eastAsia" w:ascii="宋体" w:hAnsi="宋体"/>
          <w:color w:val="000000" w:themeColor="text1"/>
          <w:sz w:val="24"/>
          <w:highlight w:val="none"/>
          <w:u w:val="single"/>
          <w14:textFill>
            <w14:solidFill>
              <w14:schemeClr w14:val="tx1"/>
            </w14:solidFill>
          </w14:textFill>
        </w:rPr>
        <w:t xml:space="preserve">  （单位名称）  </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u w:val="single"/>
          <w14:textFill>
            <w14:solidFill>
              <w14:schemeClr w14:val="tx1"/>
            </w14:solidFill>
          </w14:textFill>
        </w:rPr>
        <w:t xml:space="preserve">  （姓名）  </w:t>
      </w:r>
      <w:r>
        <w:rPr>
          <w:rFonts w:hint="eastAsia" w:ascii="宋体" w:hAnsi="宋体"/>
          <w:color w:val="000000" w:themeColor="text1"/>
          <w:sz w:val="24"/>
          <w:highlight w:val="none"/>
          <w14:textFill>
            <w14:solidFill>
              <w14:schemeClr w14:val="tx1"/>
            </w14:solidFill>
          </w14:textFill>
        </w:rPr>
        <w:t xml:space="preserve">为我公司被授权人，以本公司的名义参加苏州惠德普源企业咨询有限公司组织实施的编号为</w:t>
      </w:r>
      <w:r>
        <w:rPr>
          <w:rFonts w:hint="eastAsia" w:ascii="宋体" w:hAnsi="宋体"/>
          <w:color w:val="000000" w:themeColor="text1"/>
          <w:sz w:val="24"/>
          <w:highlight w:val="none"/>
          <w:u w:val="single"/>
          <w14:textFill>
            <w14:solidFill>
              <w14:schemeClr w14:val="tx1"/>
            </w14:solidFill>
          </w14:textFill>
        </w:rPr>
        <w:t xml:space="preserve">  （招标编号）  </w:t>
      </w:r>
      <w:r>
        <w:rPr>
          <w:rFonts w:hint="eastAsia" w:ascii="宋体" w:hAnsi="宋体"/>
          <w:color w:val="000000" w:themeColor="text1"/>
          <w:sz w:val="24"/>
          <w:highlight w:val="none"/>
          <w14:textFill>
            <w14:solidFill>
              <w14:schemeClr w14:val="tx1"/>
            </w14:solidFill>
          </w14:textFill>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被授权人无转委托权。特此委托。</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投标单位：（盖章）</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法定代表人：（签字或盖章）</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被授权人：（签字）</w:t>
      </w:r>
      <w:r/>
    </w:p>
    <w:p>
      <w:pPr>
        <w:ind w:firstLine="420"/>
        <w:jc w:val="righ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2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ind w:firstLine="420"/>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投标函</w:t>
      </w:r>
      <w:r/>
    </w:p>
    <w:p>
      <w:pPr>
        <w:jc w:val="center"/>
        <w:spacing w:line="40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投标函</w:t>
      </w:r>
      <w:r/>
    </w:p>
    <w:p>
      <w:pP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苏州惠德普源企业咨询有限公司 </w:t>
      </w:r>
      <w:r>
        <w:rPr>
          <w:rFonts w:hint="eastAsia" w:ascii="宋体" w:hAnsi="宋体"/>
          <w:color w:val="000000" w:themeColor="text1"/>
          <w:sz w:val="24"/>
          <w:highlight w:val="none"/>
          <w14:textFill>
            <w14:solidFill>
              <w14:schemeClr w14:val="tx1"/>
            </w14:solidFill>
          </w14:textFill>
        </w:rPr>
        <w:t xml:space="preserve">：</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我们收到贵公司</w:t>
      </w:r>
      <w:r>
        <w:rPr>
          <w:rFonts w:hint="eastAsia" w:ascii="宋体" w:hAnsi="宋体" w:cs="宋体"/>
          <w:color w:val="000000" w:themeColor="text1"/>
          <w:sz w:val="24"/>
          <w:highlight w:val="none"/>
          <w:u w:val="single"/>
          <w14:textFill>
            <w14:solidFill>
              <w14:schemeClr w14:val="tx1"/>
            </w14:solidFill>
          </w14:textFill>
        </w:rPr>
        <w:t xml:space="preserve">（招标编号）</w:t>
      </w:r>
      <w:r>
        <w:rPr>
          <w:rFonts w:hint="eastAsia" w:ascii="宋体" w:hAnsi="宋体" w:cs="宋体"/>
          <w:color w:val="000000" w:themeColor="text1"/>
          <w:sz w:val="24"/>
          <w:highlight w:val="none"/>
          <w14:textFill>
            <w14:solidFill>
              <w14:schemeClr w14:val="tx1"/>
            </w14:solidFill>
          </w14:textFill>
        </w:rPr>
        <w:t xml:space="preserve">号招标文件，经仔细阅读和研究，我们同意招标文件中各款要求并决定参加投标。</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1、我们愿意按照招标文件的一切要求，提供包括招标书中要求的</w:t>
      </w:r>
      <w:r>
        <w:rPr>
          <w:rFonts w:hint="eastAsia" w:ascii="宋体" w:hAnsi="宋体" w:cs="宋体"/>
          <w:color w:val="000000" w:themeColor="text1"/>
          <w:sz w:val="24"/>
          <w:highlight w:val="none"/>
          <w:u w:val="singl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全部项目的所有费用。</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4、我们同意按招标文件中的规定，本投标书的有效期限为投标截止日起</w:t>
      </w:r>
      <w:r>
        <w:rPr>
          <w:rFonts w:hint="eastAsia" w:ascii="宋体" w:hAnsi="宋体" w:cs="宋体"/>
          <w:color w:val="000000" w:themeColor="text1"/>
          <w:sz w:val="24"/>
          <w:highlight w:val="none"/>
          <w:u w:val="single"/>
          <w:lang w:eastAsia="zh-CN"/>
          <w14:textFill>
            <w14:solidFill>
              <w14:schemeClr w14:val="tx1"/>
            </w14:solidFill>
          </w14:textFill>
        </w:rPr>
        <w:t xml:space="preserve">九</w:t>
      </w:r>
      <w:r>
        <w:rPr>
          <w:rFonts w:hint="eastAsia" w:ascii="宋体" w:hAnsi="宋体" w:cs="宋体"/>
          <w:color w:val="000000" w:themeColor="text1"/>
          <w:sz w:val="24"/>
          <w:highlight w:val="none"/>
          <w:u w:val="single"/>
          <w14:textFill>
            <w14:solidFill>
              <w14:schemeClr w14:val="tx1"/>
            </w14:solidFill>
          </w14:textFill>
        </w:rPr>
        <w:t xml:space="preserve">十天</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5、我们愿意提供采购人或采购代理机构在招标文件中要求的所有资料。</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6、我们声明：我们在参加本次政府采购活动前3年内在经营活动中没有重大违法记录。</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7、我们愿意遵守招标公告及招标文件中所列的收费标准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如果我们中标，我们愿意按招标文件规定支付代理服务费。</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8、我们承诺该项投标在开标后的全过程中保持有效，不作任何更改和变动。</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lang w:val="zh-CN"/>
          <w14:textFill>
            <w14:solidFill>
              <w14:schemeClr w14:val="tx1"/>
            </w14:solidFill>
          </w14:textFill>
        </w:rPr>
        <w:t xml:space="preserve">我们承诺若在机器码检查中被查出存在与其他投标供应商机器码一致情形的，愿意承担由此产生的一切后果，包括但不限于不得参与后续本项目因故废标后重新开展的相关采购活动。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11、所有有关标书的函电，请按下列地址联系：</w:t>
      </w:r>
      <w:r/>
    </w:p>
    <w:p>
      <w:pPr>
        <w:ind w:firstLine="480"/>
        <w:jc w:val="left"/>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    位：                                  联 系 人：</w:t>
      </w:r>
      <w:r/>
    </w:p>
    <w:p>
      <w:pPr>
        <w:ind w:firstLine="480"/>
        <w:jc w:val="left"/>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                                  邮政编码：</w:t>
      </w:r>
      <w:r/>
    </w:p>
    <w:p>
      <w:pPr>
        <w:ind w:firstLine="480"/>
        <w:jc w:val="left"/>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                                  传真（或邮箱）：</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480" w:firstLine="40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right="480" w:firstLine="40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投标单位：（单位盖章）</w:t>
      </w:r>
      <w:r/>
    </w:p>
    <w:p>
      <w:pPr>
        <w:jc w:val="righ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法定代表人或被授权人：（签字或盖章）</w:t>
      </w:r>
      <w:r/>
    </w:p>
    <w:p>
      <w:pPr>
        <w:jc w:val="righ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3、报价</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3.1开标一览表（</w:t>
      </w:r>
      <w:r>
        <w:rPr>
          <w:rFonts w:hint="eastAsia" w:ascii="宋体" w:hAnsi="宋体" w:cs="宋体"/>
          <w:b/>
          <w:color w:val="000000" w:themeColor="text1"/>
          <w:sz w:val="24"/>
          <w:highlight w:val="none"/>
          <w14:textFill>
            <w14:solidFill>
              <w14:schemeClr w14:val="tx1"/>
            </w14:solidFill>
          </w14:textFill>
        </w:rPr>
        <w:t xml:space="preserve">按投标系统内统一格式）</w:t>
      </w:r>
      <w:r/>
    </w:p>
    <w:p>
      <w:pPr>
        <w:pStyle w:val="7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开标一览表</w:t>
      </w:r>
      <w:r/>
    </w:p>
    <w:p>
      <w:pP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投标人全称（加盖公章）：</w:t>
      </w:r>
      <w:bookmarkStart w:id="9" w:name="TBR"/>
      <w:r/>
      <w:bookmarkEnd w:id="9"/>
      <w:r/>
      <w:r/>
    </w:p>
    <w:p>
      <w:pP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项目编号：  </w:t>
      </w:r>
      <w:bookmarkStart w:id="10" w:name="XMBH"/>
      <w:r/>
      <w:bookmarkEnd w:id="10"/>
      <w:r/>
      <w:r/>
    </w:p>
    <w:tbl>
      <w:tblPr>
        <w:tblStyle w:val="784"/>
        <w:tblW w:w="8235" w:type="dxa"/>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5"/>
        <w:gridCol w:w="5790"/>
      </w:tblGrid>
      <w:tr>
        <w:trPr>
          <w:cantSplit/>
          <w:trHeight w:val="607"/>
        </w:trPr>
        <w:tc>
          <w:tcPr>
            <w:tcW w:w="2445" w:type="dxa"/>
            <w:vAlign w:val="center"/>
            <w:textDirection w:val="lrTb"/>
            <w:noWrap w:val="false"/>
          </w:tcPr>
          <w:p>
            <w:pPr>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tc>
        <w:tc>
          <w:tcPr>
            <w:tcW w:w="5790" w:type="dxa"/>
            <w:vAlign w:val="center"/>
            <w:textDirection w:val="lrTb"/>
            <w:noWrap w:val="false"/>
          </w:tcPr>
          <w:p>
            <w:pPr>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607"/>
        </w:trPr>
        <w:tc>
          <w:tcPr>
            <w:tcW w:w="2445" w:type="dxa"/>
            <w:vAlign w:val="center"/>
            <w:textDirection w:val="lrTb"/>
            <w:noWrap w:val="false"/>
          </w:tcPr>
          <w:p>
            <w:pPr>
              <w:jc w:val="center"/>
              <w:spacing w:line="600" w:lineRule="exact"/>
              <w:rPr>
                <w:rFonts w:ascii="宋体" w:hAnsi="宋体"/>
                <w:color w:val="000000" w:themeColor="text1"/>
                <w:sz w:val="24"/>
                <w:szCs w:val="24"/>
                <w:highlight w:val="none"/>
                <w14:textFill>
                  <w14:solidFill>
                    <w14:schemeClr w14:val="tx1"/>
                  </w14:solidFill>
                </w14:textFill>
              </w:rPr>
            </w:pPr>
            <w:r/>
            <w:bookmarkStart w:id="11" w:name="XMMC"/>
            <w:r/>
            <w:bookmarkEnd w:id="11"/>
            <w:r/>
            <w:r/>
          </w:p>
        </w:tc>
        <w:tc>
          <w:tcPr>
            <w:tcW w:w="5790" w:type="dxa"/>
            <w:vAlign w:val="center"/>
            <w:textDirection w:val="lrTb"/>
            <w:noWrap w:val="false"/>
          </w:tcPr>
          <w:p>
            <w:pP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小写：</w:t>
            </w:r>
            <w:bookmarkStart w:id="12" w:name="JEXX"/>
            <w:r/>
            <w:bookmarkEnd w:id="12"/>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（元人民币）</w:t>
            </w:r>
            <w:r/>
          </w:p>
        </w:tc>
      </w:tr>
      <w:tr>
        <w:trPr>
          <w:cantSplit/>
          <w:trHeight w:val="617"/>
        </w:trPr>
        <w:tc>
          <w:tcPr>
            <w:tcW w:w="2445" w:type="dxa"/>
            <w:vAlign w:val="center"/>
            <w:textDirection w:val="lrTb"/>
            <w:noWrap w:val="false"/>
          </w:tcPr>
          <w:p>
            <w:pPr>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投标报价大写金额</w:t>
            </w:r>
            <w:r/>
          </w:p>
        </w:tc>
        <w:tc>
          <w:tcPr>
            <w:tcW w:w="5790" w:type="dxa"/>
            <w:vAlign w:val="center"/>
            <w:textDirection w:val="lrTb"/>
            <w:noWrap w:val="false"/>
          </w:tcPr>
          <w:p>
            <w:pPr>
              <w:spacing w:line="600" w:lineRule="exact"/>
              <w:rPr>
                <w:rFonts w:ascii="宋体" w:hAnsi="宋体"/>
                <w:color w:val="000000" w:themeColor="text1"/>
                <w:sz w:val="24"/>
                <w:szCs w:val="24"/>
                <w:highlight w:val="none"/>
                <w14:textFill>
                  <w14:solidFill>
                    <w14:schemeClr w14:val="tx1"/>
                  </w14:solidFill>
                </w14:textFill>
              </w:rPr>
            </w:pPr>
            <w:r/>
            <w:bookmarkStart w:id="13" w:name="JEDX"/>
            <w:r/>
            <w:bookmarkEnd w:id="13"/>
            <w:r>
              <w:rPr>
                <w:rFonts w:hint="eastAsia" w:ascii="宋体" w:hAnsi="宋体"/>
                <w:color w:val="000000" w:themeColor="text1"/>
                <w:sz w:val="24"/>
                <w:szCs w:val="24"/>
                <w:highlight w:val="none"/>
                <w14:textFill>
                  <w14:solidFill>
                    <w14:schemeClr w14:val="tx1"/>
                  </w14:solidFill>
                </w14:textFill>
              </w:rPr>
              <w:t xml:space="preserve">   </w:t>
            </w:r>
            <w:r/>
          </w:p>
        </w:tc>
      </w:tr>
    </w:tbl>
    <w:p>
      <w:pPr>
        <w:spacing w:line="6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4"/>
          <w:highlight w:val="none"/>
          <w:lang w:val="zh-CN"/>
          <w14:textFill>
            <w14:solidFill>
              <w14:schemeClr w14:val="tx1"/>
            </w14:solidFill>
          </w14:textFill>
        </w:rPr>
        <w:t xml:space="preserve"> 日期：   </w:t>
      </w:r>
      <w:bookmarkStart w:id="14" w:name="NF"/>
      <w:r/>
      <w:bookmarkEnd w:id="14"/>
      <w:r>
        <w:rPr>
          <w:rFonts w:hint="eastAsia" w:ascii="宋体" w:hAnsi="宋体"/>
          <w:color w:val="000000" w:themeColor="text1"/>
          <w:sz w:val="24"/>
          <w:szCs w:val="24"/>
          <w:highlight w:val="none"/>
          <w:lang w:val="zh-CN"/>
          <w14:textFill>
            <w14:solidFill>
              <w14:schemeClr w14:val="tx1"/>
            </w14:solidFill>
          </w14:textFill>
        </w:rPr>
        <w:t xml:space="preserve"> 年 </w:t>
      </w:r>
      <w:bookmarkStart w:id="15" w:name="YF"/>
      <w:r/>
      <w:bookmarkEnd w:id="15"/>
      <w:r>
        <w:rPr>
          <w:rFonts w:hint="eastAsia" w:ascii="宋体" w:hAnsi="宋体"/>
          <w:color w:val="000000" w:themeColor="text1"/>
          <w:sz w:val="24"/>
          <w:szCs w:val="24"/>
          <w:highlight w:val="none"/>
          <w:lang w:val="zh-CN"/>
          <w14:textFill>
            <w14:solidFill>
              <w14:schemeClr w14:val="tx1"/>
            </w14:solidFill>
          </w14:textFill>
        </w:rPr>
        <w:t xml:space="preserve">  月 </w:t>
      </w:r>
      <w:bookmarkStart w:id="16" w:name="RI"/>
      <w:r/>
      <w:bookmarkEnd w:id="16"/>
      <w:r>
        <w:rPr>
          <w:rFonts w:hint="eastAsia" w:ascii="宋体" w:hAnsi="宋体"/>
          <w:color w:val="000000" w:themeColor="text1"/>
          <w:sz w:val="24"/>
          <w:szCs w:val="24"/>
          <w:highlight w:val="none"/>
          <w:lang w:val="zh-CN"/>
          <w14:textFill>
            <w14:solidFill>
              <w14:schemeClr w14:val="tx1"/>
            </w14:solidFill>
          </w14:textFill>
        </w:rPr>
        <w:t xml:space="preserve">  日</w:t>
      </w:r>
      <w:r/>
    </w:p>
    <w:p>
      <w:pPr>
        <w:pStyle w:val="1019"/>
        <w:ind w:firstLine="0"/>
        <w:spacing w:line="360" w:lineRule="auto"/>
        <w:rPr>
          <w:rFonts w:hint="eastAsia" w:ascii="宋体" w:hAnsi="宋体" w:eastAsia="宋体"/>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3.2</w:t>
      </w:r>
      <w:r>
        <w:rPr>
          <w:rFonts w:hint="eastAsia" w:ascii="宋体" w:hAnsi="宋体" w:eastAsia="宋体"/>
          <w:color w:val="000000" w:themeColor="text1"/>
          <w:sz w:val="28"/>
          <w:szCs w:val="28"/>
          <w:highlight w:val="none"/>
          <w14:textFill>
            <w14:solidFill>
              <w14:schemeClr w14:val="tx1"/>
            </w14:solidFill>
          </w14:textFill>
        </w:rPr>
        <w:t xml:space="preserve">投标报价明细表</w:t>
      </w:r>
      <w:r/>
    </w:p>
    <w:p>
      <w:pPr>
        <w:jc w:val="both"/>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r>
      <w:r/>
    </w:p>
    <w:p>
      <w:pPr>
        <w:jc w:val="center"/>
        <w:spacing w:line="360" w:lineRule="auto"/>
        <w:rPr>
          <w:rFonts w:ascii="宋体" w:hAnsi="宋体" w:cs="宋体"/>
          <w:b/>
          <w:color w:val="000000" w:themeColor="text1"/>
          <w:sz w:val="24"/>
          <w:highlight w:val="none"/>
          <w14:textFill>
            <w14:solidFill>
              <w14:schemeClr w14:val="tx1"/>
            </w14:solidFill>
          </w14:textFill>
        </w:rPr>
      </w:pPr>
      <w:r/>
      <w:bookmarkStart w:id="17" w:name="_Hlk141468438"/>
      <w:r>
        <w:rPr>
          <w:rFonts w:hint="eastAsia" w:ascii="宋体" w:hAnsi="宋体" w:cs="宋体"/>
          <w:b/>
          <w:color w:val="000000" w:themeColor="text1"/>
          <w:sz w:val="24"/>
          <w:highlight w:val="none"/>
          <w14:textFill>
            <w14:solidFill>
              <w14:schemeClr w14:val="tx1"/>
            </w14:solidFill>
          </w14:textFill>
        </w:rPr>
        <w:t xml:space="preserve">分项报价明细表</w:t>
      </w:r>
      <w:bookmarkEnd w:id="17"/>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采购编号：</w:t>
      </w:r>
      <w:r/>
    </w:p>
    <w:tbl>
      <w:tblPr>
        <w:tblStyle w:val="784"/>
        <w:tblW w:w="83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78"/>
        <w:gridCol w:w="2301"/>
        <w:gridCol w:w="1920"/>
        <w:gridCol w:w="1860"/>
        <w:gridCol w:w="1409"/>
      </w:tblGrid>
      <w:tr>
        <w:trPr>
          <w:cantSplit/>
          <w:jc w:val="center"/>
          <w:trHeight w:val="523"/>
        </w:trPr>
        <w:tc>
          <w:tcPr>
            <w:tcW w:w="878" w:type="dxa"/>
            <w:vAlign w:val="center"/>
            <w:textDirection w:val="lrTb"/>
            <w:noWrap w:val="false"/>
          </w:tcPr>
          <w:p>
            <w:pPr>
              <w:jc w:val="center"/>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序号</w:t>
            </w:r>
            <w:r/>
          </w:p>
        </w:tc>
        <w:tc>
          <w:tcPr>
            <w:tcW w:w="2301" w:type="dxa"/>
            <w:vAlign w:val="center"/>
            <w:textDirection w:val="lrTb"/>
            <w:noWrap w:val="false"/>
          </w:tcPr>
          <w:p>
            <w:pPr>
              <w:jc w:val="center"/>
              <w:widowControl/>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服务</w:t>
            </w:r>
            <w:r>
              <w:rPr>
                <w:rFonts w:hint="eastAsia" w:ascii="宋体" w:hAnsi="宋体" w:cs="宋体"/>
                <w:b w:val="0"/>
                <w:bCs w:val="0"/>
                <w:color w:val="000000" w:themeColor="text1"/>
                <w:sz w:val="24"/>
                <w:highlight w:val="none"/>
                <w14:textFill>
                  <w14:solidFill>
                    <w14:schemeClr w14:val="tx1"/>
                  </w14:solidFill>
                </w14:textFill>
              </w:rPr>
              <w:t xml:space="preserve">院区</w:t>
            </w:r>
            <w:r/>
          </w:p>
        </w:tc>
        <w:tc>
          <w:tcPr>
            <w:tcW w:w="1920" w:type="dxa"/>
            <w:vAlign w:val="center"/>
            <w:textDirection w:val="lrTb"/>
            <w:noWrap w:val="false"/>
          </w:tcPr>
          <w:p>
            <w:pPr>
              <w:jc w:val="center"/>
              <w:widowControl/>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分项预算</w:t>
            </w:r>
            <w:r/>
          </w:p>
          <w:p>
            <w:pPr>
              <w:jc w:val="center"/>
              <w:widowControl/>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最高限价（元）</w:t>
            </w:r>
            <w:r/>
          </w:p>
        </w:tc>
        <w:tc>
          <w:tcPr>
            <w:tcW w:w="1860" w:type="dxa"/>
            <w:vAlign w:val="center"/>
            <w:textDirection w:val="lrTb"/>
            <w:noWrap w:val="false"/>
          </w:tcPr>
          <w:p>
            <w:pPr>
              <w:jc w:val="center"/>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金额（元）</w:t>
            </w:r>
            <w:r/>
          </w:p>
        </w:tc>
        <w:tc>
          <w:tcPr>
            <w:tcW w:w="1409" w:type="dxa"/>
            <w:vAlign w:val="center"/>
            <w:textDirection w:val="lrTb"/>
            <w:noWrap w:val="false"/>
          </w:tcPr>
          <w:p>
            <w:pPr>
              <w:jc w:val="center"/>
              <w:rPr>
                <w:rFonts w:hint="eastAsia" w:ascii="宋体" w:hAnsi="宋体" w:cs="仿宋_GB2312"/>
                <w:b w:val="0"/>
                <w:bCs w:val="0"/>
                <w:color w:val="000000" w:themeColor="text1"/>
                <w:sz w:val="24"/>
                <w:highlight w:val="none"/>
                <w14:textFill>
                  <w14:solidFill>
                    <w14:schemeClr w14:val="tx1"/>
                  </w14:solidFill>
                </w14:textFill>
              </w:rPr>
            </w:pPr>
            <w:r>
              <w:rPr>
                <w:rFonts w:hint="eastAsia" w:ascii="宋体" w:hAnsi="宋体" w:cs="仿宋_GB2312"/>
                <w:b w:val="0"/>
                <w:bCs w:val="0"/>
                <w:color w:val="000000" w:themeColor="text1"/>
                <w:sz w:val="24"/>
                <w:highlight w:val="none"/>
                <w14:textFill>
                  <w14:solidFill>
                    <w14:schemeClr w14:val="tx1"/>
                  </w14:solidFill>
                </w14:textFill>
              </w:rPr>
              <w:t xml:space="preserve">服务期限</w:t>
            </w:r>
            <w:r/>
          </w:p>
        </w:tc>
      </w:tr>
      <w:tr>
        <w:trPr>
          <w:cantSplit/>
          <w:jc w:val="center"/>
          <w:trHeight w:val="523"/>
        </w:trPr>
        <w:tc>
          <w:tcPr>
            <w:tcW w:w="878"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1</w:t>
            </w:r>
            <w:r/>
          </w:p>
        </w:tc>
        <w:tc>
          <w:tcPr>
            <w:tcW w:w="2301"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太湖总院</w:t>
            </w:r>
            <w:r/>
          </w:p>
        </w:tc>
        <w:tc>
          <w:tcPr>
            <w:tcW w:w="1920" w:type="dxa"/>
            <w:vAlign w:val="center"/>
            <w:textDirection w:val="lrTb"/>
            <w:noWrap w:val="false"/>
          </w:tcPr>
          <w:p>
            <w:pPr>
              <w:jc w:val="center"/>
              <w:widowControl/>
              <w:rPr>
                <w:rFonts w:ascii="宋体" w:hAnsi="宋体" w:cs="仿宋_GB2312"/>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1150000.00</w:t>
            </w:r>
            <w:r/>
          </w:p>
        </w:tc>
        <w:tc>
          <w:tcPr>
            <w:tcW w:w="1860"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409" w:type="dxa"/>
            <w:vAlign w:val="center"/>
            <w:vMerge w:val="restart"/>
            <w:textDirection w:val="lrTb"/>
            <w:noWrap w:val="false"/>
          </w:tcPr>
          <w:p>
            <w:pPr>
              <w:jc w:val="center"/>
              <w:widowControl/>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r>
        <w:trPr>
          <w:cantSplit/>
          <w:jc w:val="center"/>
          <w:trHeight w:val="523"/>
        </w:trPr>
        <w:tc>
          <w:tcPr>
            <w:tcW w:w="878"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2</w:t>
            </w:r>
            <w:r/>
          </w:p>
        </w:tc>
        <w:tc>
          <w:tcPr>
            <w:tcW w:w="2301"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道前院区</w:t>
            </w:r>
            <w:r/>
          </w:p>
          <w:p>
            <w:pPr>
              <w:jc w:val="center"/>
              <w:widowControl/>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（含教学培训基地）</w:t>
            </w:r>
            <w:r/>
          </w:p>
        </w:tc>
        <w:tc>
          <w:tcPr>
            <w:tcW w:w="1920" w:type="dxa"/>
            <w:vAlign w:val="center"/>
            <w:textDirection w:val="lrTb"/>
            <w:noWrap w:val="false"/>
          </w:tcPr>
          <w:p>
            <w:pPr>
              <w:jc w:val="center"/>
              <w:widowControl/>
              <w:rPr>
                <w:rFonts w:ascii="宋体" w:hAnsi="宋体" w:cs="仿宋_GB2312"/>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1430000.00</w:t>
            </w:r>
            <w:r/>
          </w:p>
        </w:tc>
        <w:tc>
          <w:tcPr>
            <w:tcW w:w="1860"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409" w:type="dxa"/>
            <w:vAlign w:val="center"/>
            <w:vMerge w:val="continue"/>
            <w:textDirection w:val="lrTb"/>
            <w:noWrap w:val="false"/>
          </w:tcPr>
          <w:p>
            <w:pPr>
              <w:jc w:val="center"/>
              <w:widowControl/>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r>
        <w:trPr>
          <w:cantSplit/>
          <w:jc w:val="center"/>
          <w:trHeight w:val="523"/>
        </w:trPr>
        <w:tc>
          <w:tcPr>
            <w:tcW w:w="878"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3</w:t>
            </w:r>
            <w:r/>
          </w:p>
        </w:tc>
        <w:tc>
          <w:tcPr>
            <w:tcW w:w="2301"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白塔院区</w:t>
            </w:r>
            <w:r/>
          </w:p>
        </w:tc>
        <w:tc>
          <w:tcPr>
            <w:tcW w:w="1920" w:type="dxa"/>
            <w:vAlign w:val="center"/>
            <w:textDirection w:val="lrTb"/>
            <w:noWrap w:val="false"/>
          </w:tcPr>
          <w:p>
            <w:pPr>
              <w:jc w:val="center"/>
              <w:widowControl/>
              <w:rPr>
                <w:rFonts w:ascii="宋体" w:hAnsi="宋体" w:cs="仿宋_GB2312"/>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630000.00</w:t>
            </w:r>
            <w:r/>
          </w:p>
        </w:tc>
        <w:tc>
          <w:tcPr>
            <w:tcW w:w="1860"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409" w:type="dxa"/>
            <w:vAlign w:val="center"/>
            <w:vMerge w:val="continue"/>
            <w:textDirection w:val="lrTb"/>
            <w:noWrap w:val="false"/>
          </w:tcPr>
          <w:p>
            <w:pPr>
              <w:jc w:val="center"/>
              <w:widowControl/>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r>
        <w:trPr>
          <w:cantSplit/>
          <w:jc w:val="center"/>
          <w:trHeight w:val="523"/>
        </w:trPr>
        <w:tc>
          <w:tcPr>
            <w:tcW w:w="878" w:type="dxa"/>
            <w:vAlign w:val="center"/>
            <w:textDirection w:val="lrTb"/>
            <w:noWrap w:val="false"/>
          </w:tcPr>
          <w:p>
            <w:pPr>
              <w:jc w:val="center"/>
              <w:rPr>
                <w:rFonts w:hint="eastAsia" w:ascii="宋体" w:hAnsi="宋体" w:eastAsia="宋体" w:cs="仿宋_GB2312"/>
                <w:color w:val="000000" w:themeColor="text1"/>
                <w:sz w:val="24"/>
                <w:highlight w:val="none"/>
                <w:lang w:val="en-US" w:eastAsia="zh-CN"/>
                <w14:textFill>
                  <w14:solidFill>
                    <w14:schemeClr w14:val="tx1"/>
                  </w14:solidFill>
                </w14:textFill>
              </w:rPr>
            </w:pPr>
            <w:r>
              <w:rPr>
                <w:rFonts w:hint="eastAsia" w:ascii="宋体" w:hAnsi="宋体" w:cs="仿宋_GB2312"/>
                <w:color w:val="000000" w:themeColor="text1"/>
                <w:sz w:val="24"/>
                <w:highlight w:val="none"/>
                <w:lang w:val="en-US" w:eastAsia="zh-CN"/>
                <w14:textFill>
                  <w14:solidFill>
                    <w14:schemeClr w14:val="tx1"/>
                  </w14:solidFill>
                </w14:textFill>
              </w:rPr>
              <w:t xml:space="preserve">4</w:t>
            </w:r>
            <w:r/>
          </w:p>
        </w:tc>
        <w:tc>
          <w:tcPr>
            <w:tcW w:w="2301"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山塘院区</w:t>
            </w:r>
            <w:r/>
          </w:p>
        </w:tc>
        <w:tc>
          <w:tcPr>
            <w:tcW w:w="1920" w:type="dxa"/>
            <w:vAlign w:val="center"/>
            <w:textDirection w:val="lrTb"/>
            <w:noWrap w:val="false"/>
          </w:tcPr>
          <w:p>
            <w:pPr>
              <w:jc w:val="center"/>
              <w:widowControl/>
              <w:rPr>
                <w:rFonts w:ascii="宋体" w:hAnsi="宋体" w:cs="仿宋_GB2312"/>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250000</w:t>
            </w:r>
            <w:r>
              <w:rPr>
                <w:rFonts w:ascii="宋体" w:hAnsi="宋体" w:cs="宋体"/>
                <w:color w:val="000000" w:themeColor="text1"/>
                <w:sz w:val="24"/>
                <w:highlight w:val="none"/>
                <w14:textFill>
                  <w14:solidFill>
                    <w14:schemeClr w14:val="tx1"/>
                  </w14:solidFill>
                </w14:textFill>
              </w:rPr>
              <w:t xml:space="preserve">.00</w:t>
            </w:r>
            <w:r/>
          </w:p>
        </w:tc>
        <w:tc>
          <w:tcPr>
            <w:tcW w:w="1860"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409" w:type="dxa"/>
            <w:vAlign w:val="center"/>
            <w:vMerge w:val="continue"/>
            <w:textDirection w:val="lrTb"/>
            <w:noWrap w:val="false"/>
          </w:tcPr>
          <w:p>
            <w:pPr>
              <w:jc w:val="center"/>
              <w:widowControl/>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r>
        <w:trPr>
          <w:cantSplit/>
          <w:jc w:val="center"/>
          <w:trHeight w:val="523"/>
        </w:trPr>
        <w:tc>
          <w:tcPr>
            <w:tcW w:w="878" w:type="dxa"/>
            <w:vAlign w:val="center"/>
            <w:textDirection w:val="lrTb"/>
            <w:noWrap w:val="false"/>
          </w:tcPr>
          <w:p>
            <w:pPr>
              <w:jc w:val="center"/>
              <w:rPr>
                <w:rFonts w:hint="eastAsia" w:ascii="宋体" w:hAnsi="宋体" w:eastAsia="宋体" w:cs="仿宋_GB2312"/>
                <w:color w:val="000000" w:themeColor="text1"/>
                <w:sz w:val="24"/>
                <w:highlight w:val="none"/>
                <w:lang w:val="en-US" w:eastAsia="zh-CN"/>
                <w14:textFill>
                  <w14:solidFill>
                    <w14:schemeClr w14:val="tx1"/>
                  </w14:solidFill>
                </w14:textFill>
              </w:rPr>
            </w:pPr>
            <w:r>
              <w:rPr>
                <w:rFonts w:hint="eastAsia" w:ascii="宋体" w:hAnsi="宋体" w:cs="仿宋_GB2312"/>
                <w:color w:val="000000" w:themeColor="text1"/>
                <w:sz w:val="24"/>
                <w:highlight w:val="none"/>
                <w:lang w:val="en-US" w:eastAsia="zh-CN"/>
                <w14:textFill>
                  <w14:solidFill>
                    <w14:schemeClr w14:val="tx1"/>
                  </w14:solidFill>
                </w14:textFill>
              </w:rPr>
              <w:t xml:space="preserve">5</w:t>
            </w:r>
            <w:r/>
          </w:p>
        </w:tc>
        <w:tc>
          <w:tcPr>
            <w:tcW w:w="2301"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康复院区</w:t>
            </w:r>
            <w:r/>
          </w:p>
        </w:tc>
        <w:tc>
          <w:tcPr>
            <w:tcW w:w="1920" w:type="dxa"/>
            <w:vAlign w:val="center"/>
            <w:textDirection w:val="lrTb"/>
            <w:noWrap w:val="false"/>
          </w:tcPr>
          <w:p>
            <w:pPr>
              <w:jc w:val="center"/>
              <w:widowControl/>
              <w:rPr>
                <w:rFonts w:ascii="宋体" w:hAnsi="宋体" w:cs="仿宋_GB2312"/>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230000.00</w:t>
            </w:r>
            <w:r/>
          </w:p>
        </w:tc>
        <w:tc>
          <w:tcPr>
            <w:tcW w:w="1860"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409" w:type="dxa"/>
            <w:vAlign w:val="center"/>
            <w:vMerge w:val="continue"/>
            <w:textDirection w:val="lrTb"/>
            <w:noWrap w:val="false"/>
          </w:tcPr>
          <w:p>
            <w:pPr>
              <w:jc w:val="center"/>
              <w:widowControl/>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r>
        <w:trPr>
          <w:cantSplit/>
          <w:jc w:val="center"/>
          <w:trHeight w:val="523"/>
        </w:trPr>
        <w:tc>
          <w:tcPr>
            <w:gridSpan w:val="2"/>
            <w:tcW w:w="3179"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合计金额</w:t>
            </w:r>
            <w:r/>
          </w:p>
        </w:tc>
        <w:tc>
          <w:tcPr>
            <w:gridSpan w:val="3"/>
            <w:tcW w:w="5189" w:type="dxa"/>
            <w:vAlign w:val="center"/>
            <w:textDirection w:val="lrTb"/>
            <w:noWrap w:val="false"/>
          </w:tcPr>
          <w:p>
            <w:pPr>
              <w:jc w:val="left"/>
              <w:spacing w:line="360" w:lineRule="auto"/>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大写：            小写：</w:t>
            </w:r>
            <w:r/>
          </w:p>
        </w:tc>
      </w:tr>
    </w:tbl>
    <w:p>
      <w:pPr>
        <w:pStyle w:val="1003"/>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说明：1）报价表包含投标单位各项成本核算和投入的成本明细，合计金额应与开标一览表合计金额一致；否则，以开标一览表为准。</w:t>
      </w:r>
      <w:r/>
    </w:p>
    <w:p>
      <w:pPr>
        <w:pStyle w:val="1003"/>
        <w:ind w:firstLine="723"/>
        <w:spacing w:line="360" w:lineRule="auto"/>
        <w:rPr>
          <w:rFonts w:hint="eastAsia" w:hAnsi="宋体" w:eastAsia="宋体" w:cs="宋体"/>
          <w:b/>
          <w:bCs/>
          <w:color w:val="000000" w:themeColor="text1"/>
          <w:sz w:val="24"/>
          <w:szCs w:val="24"/>
          <w:highlight w:val="none"/>
          <w:lang w:val="zh-CN"/>
          <w14:textFill>
            <w14:solidFill>
              <w14:schemeClr w14:val="tx1"/>
            </w14:solidFill>
          </w14:textFill>
        </w:rPr>
      </w:pPr>
      <w:r>
        <w:rPr>
          <w:rFonts w:hint="eastAsia" w:hAnsi="宋体" w:eastAsia="宋体" w:cs="宋体"/>
          <w:b/>
          <w:bCs/>
          <w:color w:val="000000" w:themeColor="text1"/>
          <w:sz w:val="24"/>
          <w:szCs w:val="24"/>
          <w:highlight w:val="none"/>
          <w14:textFill>
            <w14:solidFill>
              <w14:schemeClr w14:val="tx1"/>
            </w14:solidFill>
          </w14:textFill>
        </w:rPr>
        <w:t xml:space="preserve">2）</w:t>
      </w:r>
      <w:r>
        <w:rPr>
          <w:rFonts w:hint="eastAsia"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hAnsi="宋体" w:eastAsia="宋体" w:cs="宋体"/>
          <w:b/>
          <w:bCs/>
          <w:color w:val="000000" w:themeColor="text1"/>
          <w:sz w:val="24"/>
          <w:szCs w:val="24"/>
          <w:highlight w:val="none"/>
          <w14:textFill>
            <w14:solidFill>
              <w14:schemeClr w14:val="tx1"/>
            </w14:solidFill>
          </w14:textFill>
        </w:rPr>
        <w:t xml:space="preserve">报价不得超过本次采购预算金额及上述列表中各分项预算金额</w:t>
      </w:r>
      <w:r>
        <w:rPr>
          <w:rFonts w:hint="eastAsia"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hAnsi="宋体" w:eastAsia="宋体" w:cs="宋体"/>
          <w:b/>
          <w:bCs/>
          <w:color w:val="000000" w:themeColor="text1"/>
          <w:sz w:val="24"/>
          <w:szCs w:val="24"/>
          <w:highlight w:val="none"/>
          <w14:textFill>
            <w14:solidFill>
              <w14:schemeClr w14:val="tx1"/>
            </w14:solidFill>
          </w14:textFill>
        </w:rPr>
        <w:t xml:space="preserve">否则作无效</w:t>
      </w:r>
      <w:r>
        <w:rPr>
          <w:rFonts w:hint="eastAsia" w:hAnsi="宋体" w:eastAsia="宋体" w:cs="宋体"/>
          <w:b/>
          <w:bCs/>
          <w:color w:val="000000" w:themeColor="text1"/>
          <w:sz w:val="24"/>
          <w:szCs w:val="24"/>
          <w:highlight w:val="none"/>
          <w:lang w:val="en-US" w:eastAsia="zh-CN"/>
          <w14:textFill>
            <w14:solidFill>
              <w14:schemeClr w14:val="tx1"/>
            </w14:solidFill>
          </w14:textFill>
        </w:rPr>
        <w:t xml:space="preserve">标</w:t>
      </w:r>
      <w:r>
        <w:rPr>
          <w:rFonts w:hint="eastAsia" w:hAnsi="宋体" w:eastAsia="宋体" w:cs="宋体"/>
          <w:b/>
          <w:bCs/>
          <w:color w:val="000000" w:themeColor="text1"/>
          <w:sz w:val="24"/>
          <w:szCs w:val="24"/>
          <w:highlight w:val="none"/>
          <w14:textFill>
            <w14:solidFill>
              <w14:schemeClr w14:val="tx1"/>
            </w14:solidFill>
          </w14:textFill>
        </w:rPr>
        <w:t xml:space="preserve">处理。</w:t>
      </w:r>
      <w:r/>
    </w:p>
    <w:p>
      <w:pPr>
        <w:pStyle w:val="1018"/>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8"/>
          <w:szCs w:val="28"/>
          <w:highlight w:val="none"/>
          <w:lang w:val="en-US" w:eastAsia="zh-CN"/>
          <w14:textFill>
            <w14:solidFill>
              <w14:schemeClr w14:val="tx1"/>
            </w14:solidFill>
          </w14:textFill>
        </w:rPr>
        <w:t xml:space="preserve">3.3</w:t>
      </w:r>
      <w:r>
        <w:rPr>
          <w:rFonts w:hint="eastAsia" w:ascii="宋体" w:hAnsi="宋体"/>
          <w:color w:val="000000" w:themeColor="text1"/>
          <w:sz w:val="28"/>
          <w:szCs w:val="28"/>
          <w:highlight w:val="none"/>
          <w14:textFill>
            <w14:solidFill>
              <w14:schemeClr w14:val="tx1"/>
            </w14:solidFill>
          </w14:textFill>
        </w:rPr>
        <w:t xml:space="preserve">关于投标报价合理性的澄清说明</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关于投标报价合理性的澄清说明</w:t>
      </w:r>
      <w:r/>
    </w:p>
    <w:p>
      <w:pPr>
        <w:ind w:left="0"/>
        <w:jc w:val="left"/>
        <w:spacing w:line="360" w:lineRule="auto"/>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r>
      <w:r/>
    </w:p>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苏州</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时代招投标有限公司</w:t>
      </w:r>
      <w:r>
        <w:rPr>
          <w:rFonts w:ascii="宋体" w:hAnsi="宋体"/>
          <w:color w:val="000000" w:themeColor="text1"/>
          <w:sz w:val="24"/>
          <w:szCs w:val="24"/>
          <w:highlight w:val="none"/>
          <w14:textFill>
            <w14:solidFill>
              <w14:schemeClr w14:val="tx1"/>
            </w14:solidFill>
          </w14:textFill>
        </w:rPr>
        <w:t xml:space="preserve">：</w:t>
      </w:r>
      <w:r/>
    </w:p>
    <w:p>
      <w:pPr>
        <w:pStyle w:val="791"/>
        <w:ind w:left="0"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本公司愿就贵</w:t>
      </w:r>
      <w:r>
        <w:rPr>
          <w:rFonts w:hint="eastAsia"/>
          <w:color w:val="000000" w:themeColor="text1"/>
          <w:sz w:val="24"/>
          <w:szCs w:val="24"/>
          <w:highlight w:val="none"/>
          <w:lang w:val="en-US" w:eastAsia="zh-CN"/>
          <w14:textFill>
            <w14:solidFill>
              <w14:schemeClr w14:val="tx1"/>
            </w14:solidFill>
          </w14:textFill>
        </w:rPr>
        <w:t xml:space="preserve">公司</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编号）的招标活动进行投标</w:t>
      </w:r>
      <w:r>
        <w:rPr>
          <w:rFonts w:hint="eastAsia" w:ascii="宋体" w:hAnsi="宋体"/>
          <w:color w:val="000000" w:themeColor="text1"/>
          <w:sz w:val="24"/>
          <w:szCs w:val="24"/>
          <w:highlight w:val="none"/>
          <w14:textFill>
            <w14:solidFill>
              <w14:schemeClr w14:val="tx1"/>
            </w14:solidFill>
          </w14:textFill>
        </w:rPr>
        <w:t xml:space="preserve">，对于本公司的投标报价合理性作出说明如下：</w:t>
      </w:r>
      <w:r/>
    </w:p>
    <w:tbl>
      <w:tblPr>
        <w:tblStyle w:val="784"/>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6"/>
      </w:tblGrid>
      <w:tr>
        <w:trPr>
          <w:trHeight w:val="3295"/>
        </w:trPr>
        <w:tc>
          <w:tcPr>
            <w:tcW w:w="8446"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val="0"/>
          <w:bCs/>
          <w:color w:val="000000" w:themeColor="text1"/>
          <w:sz w:val="24"/>
          <w:szCs w:val="24"/>
          <w:highlight w:val="none"/>
          <w:lang w:val="zh-CN"/>
          <w14:textFill>
            <w14:solidFill>
              <w14:schemeClr w14:val="tx1"/>
            </w14:solidFill>
          </w14:textFill>
        </w:rPr>
      </w:pPr>
      <w:r/>
      <w:bookmarkStart w:id="18" w:name="OLE_LINK21"/>
      <w:r/>
      <w:bookmarkStart w:id="19" w:name="OLE_LINK24"/>
      <w:r/>
      <w:bookmarkStart w:id="20" w:name="OLE_LINK26"/>
      <w:r/>
      <w:bookmarkStart w:id="21" w:name="OLE_LINK23"/>
      <w:r>
        <w:rPr>
          <w:rFonts w:hint="eastAsia" w:ascii="宋体" w:hAnsi="宋体"/>
          <w:b w:val="0"/>
          <w:bCs/>
          <w:color w:val="000000" w:themeColor="text1"/>
          <w:sz w:val="24"/>
          <w:szCs w:val="24"/>
          <w:highlight w:val="none"/>
          <w:lang w:val="zh-CN"/>
          <w14:textFill>
            <w14:solidFill>
              <w14:schemeClr w14:val="tx1"/>
            </w14:solidFill>
          </w14:textFill>
        </w:rPr>
        <w:t xml:space="preserve">备注：根据招标文件第二章“投标人须知”第26.4</w:t>
      </w:r>
      <w:bookmarkStart w:id="22" w:name="OLE_LINK12"/>
      <w:r>
        <w:rPr>
          <w:rFonts w:hint="eastAsia" w:ascii="宋体" w:hAnsi="宋体"/>
          <w:b w:val="0"/>
          <w:bCs/>
          <w:color w:val="000000" w:themeColor="text1"/>
          <w:sz w:val="24"/>
          <w:szCs w:val="24"/>
          <w:highlight w:val="none"/>
          <w:lang w:val="zh-CN"/>
          <w14:textFill>
            <w14:solidFill>
              <w14:schemeClr w14:val="tx1"/>
            </w14:solidFill>
          </w14:textFill>
        </w:rPr>
        <w:t xml:space="preserve">条要求，在评标过程中当出现投标</w:t>
      </w:r>
      <w:r>
        <w:rPr>
          <w:rFonts w:ascii="宋体" w:hAnsi="宋体"/>
          <w:b w:val="0"/>
          <w:bCs/>
          <w:color w:val="000000" w:themeColor="text1"/>
          <w:sz w:val="24"/>
          <w:szCs w:val="24"/>
          <w:highlight w:val="none"/>
          <w:lang w:val="zh-CN"/>
          <w14:textFill>
            <w14:solidFill>
              <w14:schemeClr w14:val="tx1"/>
            </w14:solidFill>
          </w14:textFill>
        </w:rPr>
        <w:t xml:space="preserve">报价低于采购项目预算</w:t>
      </w:r>
      <w:r>
        <w:rPr>
          <w:rFonts w:hint="eastAsia" w:ascii="宋体" w:hAnsi="宋体"/>
          <w:b w:val="0"/>
          <w:bCs/>
          <w:color w:val="000000" w:themeColor="text1"/>
          <w:sz w:val="24"/>
          <w:szCs w:val="24"/>
          <w:highlight w:val="none"/>
          <w:lang w:val="zh-CN"/>
          <w14:textFill>
            <w14:solidFill>
              <w14:schemeClr w14:val="tx1"/>
            </w14:solidFill>
          </w14:textFill>
        </w:rPr>
        <w:t xml:space="preserve">50%或者投标</w:t>
      </w:r>
      <w:r>
        <w:rPr>
          <w:rFonts w:ascii="宋体" w:hAnsi="宋体"/>
          <w:b w:val="0"/>
          <w:bCs/>
          <w:color w:val="000000" w:themeColor="text1"/>
          <w:sz w:val="24"/>
          <w:szCs w:val="24"/>
          <w:highlight w:val="none"/>
          <w:lang w:val="zh-CN"/>
          <w14:textFill>
            <w14:solidFill>
              <w14:schemeClr w14:val="tx1"/>
            </w14:solidFill>
          </w14:textFill>
        </w:rPr>
        <w:t xml:space="preserve">报价</w:t>
      </w:r>
      <w:r>
        <w:rPr>
          <w:rFonts w:hint="eastAsia" w:ascii="宋体" w:hAnsi="宋体"/>
          <w:b w:val="0"/>
          <w:bCs/>
          <w:color w:val="000000" w:themeColor="text1"/>
          <w:sz w:val="24"/>
          <w:szCs w:val="24"/>
          <w:highlight w:val="none"/>
          <w:lang w:val="zh-CN"/>
          <w14:textFill>
            <w14:solidFill>
              <w14:schemeClr w14:val="tx1"/>
            </w14:solidFill>
          </w14:textFill>
        </w:rPr>
        <w:t xml:space="preserve">低于</w:t>
      </w:r>
      <w:r>
        <w:rPr>
          <w:rFonts w:ascii="宋体" w:hAnsi="宋体"/>
          <w:b w:val="0"/>
          <w:bCs/>
          <w:color w:val="000000" w:themeColor="text1"/>
          <w:sz w:val="24"/>
          <w:szCs w:val="24"/>
          <w:highlight w:val="none"/>
          <w:lang w:val="zh-CN"/>
          <w14:textFill>
            <w14:solidFill>
              <w14:schemeClr w14:val="tx1"/>
            </w14:solidFill>
          </w14:textFill>
        </w:rPr>
        <w:t xml:space="preserve">采购项目最高</w:t>
      </w:r>
      <w:r>
        <w:rPr>
          <w:rFonts w:hint="eastAsia" w:ascii="宋体" w:hAnsi="宋体"/>
          <w:b w:val="0"/>
          <w:bCs/>
          <w:color w:val="000000" w:themeColor="text1"/>
          <w:sz w:val="24"/>
          <w:szCs w:val="24"/>
          <w:highlight w:val="none"/>
          <w:lang w:val="zh-CN"/>
          <w14:textFill>
            <w14:solidFill>
              <w14:schemeClr w14:val="tx1"/>
            </w14:solidFill>
          </w14:textFill>
        </w:rPr>
        <w:t xml:space="preserve">限价</w:t>
      </w:r>
      <w:r>
        <w:rPr>
          <w:rFonts w:ascii="宋体" w:hAnsi="宋体"/>
          <w:b w:val="0"/>
          <w:bCs/>
          <w:color w:val="000000" w:themeColor="text1"/>
          <w:sz w:val="24"/>
          <w:szCs w:val="24"/>
          <w:highlight w:val="none"/>
          <w:lang w:val="zh-CN"/>
          <w14:textFill>
            <w14:solidFill>
              <w14:schemeClr w14:val="tx1"/>
            </w14:solidFill>
          </w14:textFill>
        </w:rPr>
        <w:t xml:space="preserve">45%</w:t>
      </w:r>
      <w:bookmarkEnd w:id="22"/>
      <w:r>
        <w:rPr>
          <w:rFonts w:hint="eastAsia" w:ascii="宋体" w:hAnsi="宋体"/>
          <w:b w:val="0"/>
          <w:bCs/>
          <w:color w:val="000000" w:themeColor="text1"/>
          <w:sz w:val="24"/>
          <w:szCs w:val="24"/>
          <w:highlight w:val="none"/>
          <w:lang w:val="zh-CN"/>
          <w14:textFill>
            <w14:solidFill>
              <w14:schemeClr w14:val="tx1"/>
            </w14:solidFill>
          </w14:textFill>
        </w:rPr>
        <w:t xml:space="preserve">或者评标委员会认定的供应商报价过低、有可能影响产品质量或者不能诚信履约的其他情形时,</w:t>
      </w:r>
      <w:bookmarkStart w:id="23" w:name="OLE_LINK19"/>
      <w:r/>
      <w:bookmarkStart w:id="24" w:name="OLE_LINK18"/>
      <w:r>
        <w:rPr>
          <w:rFonts w:hint="eastAsia" w:ascii="宋体" w:hAnsi="宋体"/>
          <w:b w:val="0"/>
          <w:bCs/>
          <w:color w:val="000000" w:themeColor="text1"/>
          <w:sz w:val="24"/>
          <w:szCs w:val="24"/>
          <w:highlight w:val="none"/>
          <w:lang w:val="zh-CN"/>
          <w14:textFill>
            <w14:solidFill>
              <w14:schemeClr w14:val="tx1"/>
            </w14:solidFill>
          </w14:textFill>
        </w:rPr>
        <w:t xml:space="preserve">评标委员会</w:t>
      </w:r>
      <w:bookmarkEnd w:id="23"/>
      <w:r/>
      <w:bookmarkEnd w:id="24"/>
      <w:r>
        <w:rPr>
          <w:rFonts w:hint="eastAsia" w:ascii="宋体" w:hAnsi="宋体"/>
          <w:b w:val="0"/>
          <w:bCs/>
          <w:color w:val="000000" w:themeColor="text1"/>
          <w:sz w:val="24"/>
          <w:szCs w:val="24"/>
          <w:highlight w:val="none"/>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8"/>
      <w:r/>
      <w:bookmarkEnd w:id="19"/>
      <w:r/>
      <w:bookmarkEnd w:id="20"/>
      <w:r/>
      <w:bookmarkEnd w:id="21"/>
      <w:r/>
      <w:r/>
    </w:p>
    <w:p>
      <w:pPr>
        <w:ind w:firstLine="4830"/>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righ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投标人（盖章）： </w:t>
      </w:r>
      <w:r/>
    </w:p>
    <w:p>
      <w:pPr>
        <w:jc w:val="righ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法定代表人或代理人（签字或盖章）：</w:t>
      </w:r>
      <w:r/>
    </w:p>
    <w:p>
      <w:pPr>
        <w:jc w:val="right"/>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日期</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br w:type="page" w:clear="all"/>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4、偏离表</w:t>
      </w:r>
      <w:r/>
    </w:p>
    <w:p>
      <w:pPr>
        <w:jc w:val="center"/>
        <w:spacing w:line="38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84"/>
        <w:tblW w:w="8280" w:type="dxa"/>
        <w:tblInd w:w="145" w:type="dxa"/>
        <w:tblLayout w:type="fixed"/>
        <w:tblCellMar>
          <w:left w:w="108" w:type="dxa"/>
          <w:top w:w="0" w:type="dxa"/>
          <w:right w:w="108" w:type="dxa"/>
          <w:bottom w:w="0" w:type="dxa"/>
        </w:tblCellMar>
        <w:tblLook w:val="04A0" w:firstRow="1" w:lastRow="0" w:firstColumn="1" w:lastColumn="0" w:noHBand="0" w:noVBand="1"/>
      </w:tblPr>
      <w:tblGrid>
        <w:gridCol w:w="885"/>
        <w:gridCol w:w="1815"/>
        <w:gridCol w:w="2213"/>
        <w:gridCol w:w="336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3" w:type="dxa"/>
            <w:vAlign w:val="center"/>
            <w:textDirection w:val="lrTb"/>
            <w:noWrap/>
          </w:tcPr>
          <w:p>
            <w:pPr>
              <w:jc w:val="center"/>
              <w:spacing w:line="36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7"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3"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7"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3"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7"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3"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7"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3"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7"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3"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7"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top"/>
            <w:textDirection w:val="lrTb"/>
            <w:noWrap/>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3"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7"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r>
      <w:r/>
    </w:p>
    <w:p>
      <w:pPr>
        <w:pStyle w:val="101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5、服务人员配备表（如有）</w:t>
      </w:r>
      <w:r/>
    </w:p>
    <w:p>
      <w:pPr>
        <w:jc w:val="center"/>
        <w:spacing w:line="360" w:lineRule="auto"/>
        <w:widowControl/>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center"/>
        <w:spacing w:line="360" w:lineRule="auto"/>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项目配备人员表</w:t>
      </w:r>
      <w:r/>
    </w:p>
    <w:tbl>
      <w:tblPr>
        <w:tblStyle w:val="784"/>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62"/>
        <w:gridCol w:w="1188"/>
        <w:gridCol w:w="1238"/>
        <w:gridCol w:w="1075"/>
        <w:gridCol w:w="1050"/>
        <w:gridCol w:w="996"/>
        <w:gridCol w:w="943"/>
      </w:tblGrid>
      <w:tr>
        <w:trPr>
          <w:jc w:val="center"/>
          <w:trHeight w:val="760"/>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学历及专业</w:t>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c>
          <w:tcPr>
            <w:tcW w:w="943"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注：1）“项目组人员”指投标单位针对完成本项目所配备的人员。</w:t>
      </w:r>
      <w:r/>
    </w:p>
    <w:p>
      <w:pPr>
        <w:ind w:firstLine="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2）附相关证明材料复印件；</w:t>
      </w:r>
      <w:r/>
    </w:p>
    <w:p>
      <w:pPr>
        <w:ind w:firstLine="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3）表格不够填写可添加（或自拟）。</w:t>
      </w:r>
      <w:r/>
    </w:p>
    <w:p>
      <w:pPr>
        <w:pStyle w:val="10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投标单位：（单位盖章）</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6、投标单位类似项目业绩一览表（如有）</w:t>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类似项目业绩一览表</w:t>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bl>
      <w:tblPr>
        <w:tblStyle w:val="784"/>
        <w:tblW w:w="0" w:type="auto"/>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628"/>
        <w:gridCol w:w="1048"/>
      </w:tblGrid>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合同金额</w:t>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997"/>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spacing w:before="25" w:after="25"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投标单位：（单位盖章）</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法定代表人或代理人：（签字或盖章）</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    年     月    日</w:t>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、项目实施方案</w:t>
      </w:r>
      <w:r/>
    </w:p>
    <w:p>
      <w:pPr>
        <w:jc w:val="center"/>
        <w:keepLines w:val="0"/>
        <w:keepNext w:val="0"/>
        <w:pageBreakBefore w:val="0"/>
        <w:spacing w:line="360" w:lineRule="auto"/>
        <w:widowControl w:val="off"/>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实施方案</w:t>
      </w:r>
      <w:r/>
    </w:p>
    <w:tbl>
      <w:tblPr>
        <w:tblStyle w:val="784"/>
        <w:tblW w:w="0" w:type="auto"/>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0"/>
      </w:tblGrid>
      <w:tr>
        <w:trPr>
          <w:trHeight w:val="1676"/>
        </w:trPr>
        <w:tc>
          <w:tcPr>
            <w:tcW w:w="8250" w:type="dxa"/>
            <w:vAlign w:val="top"/>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提示：</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投标单位应针对本次招标项目特点及具体情况编写公司中标后拟采取的方案，包括</w:t>
            </w:r>
            <w:r>
              <w:rPr>
                <w:rFonts w:hint="eastAsia" w:ascii="宋体" w:hAnsi="宋体"/>
                <w:color w:val="000000" w:themeColor="text1"/>
                <w:sz w:val="24"/>
                <w:szCs w:val="24"/>
                <w:highlight w:val="none"/>
                <w:lang w:eastAsia="zh-CN"/>
                <w14:textFill>
                  <w14:solidFill>
                    <w14:schemeClr w14:val="tx1"/>
                  </w14:solidFill>
                </w14:textFill>
              </w:rPr>
              <w:t xml:space="preserve">但不限于</w:t>
            </w:r>
            <w:r>
              <w:rPr>
                <w:rFonts w:hint="eastAsia" w:ascii="宋体" w:hAnsi="宋体"/>
                <w:color w:val="000000" w:themeColor="text1"/>
                <w:sz w:val="24"/>
                <w:szCs w:val="24"/>
                <w:highlight w:val="none"/>
                <w14:textFill>
                  <w14:solidFill>
                    <w14:schemeClr w14:val="tx1"/>
                  </w14:solidFill>
                </w14:textFill>
              </w:rPr>
              <w:t xml:space="preserve">服务方案、人员配备方案、与其他单位、部门的综合协调方案以及遇重大、紧急事项的应急措施等</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2、投标单位可根据自身情况编写，本页不够可另加页附后。</w:t>
            </w:r>
            <w:r/>
          </w:p>
        </w:tc>
      </w:tr>
      <w:tr>
        <w:trPr>
          <w:trHeight w:val="8160"/>
        </w:trPr>
        <w:tc>
          <w:tcPr>
            <w:tcW w:w="8250" w:type="dxa"/>
            <w:vAlign w:val="top"/>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2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投标单位（公章）：</w:t>
            </w:r>
            <w:r/>
          </w:p>
        </w:tc>
      </w:tr>
    </w:tbl>
    <w:p>
      <w:pPr>
        <w:pStyle w:val="999"/>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 </w:t>
      </w:r>
      <w:r/>
    </w:p>
    <w:p>
      <w:pPr>
        <w:ind w:firstLine="21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投标单位（公章）：</w:t>
      </w:r>
      <w:r/>
    </w:p>
    <w:p>
      <w:pPr>
        <w:ind w:firstLine="21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法定代表人或代理人：（签字或签章）</w:t>
      </w:r>
      <w:r/>
    </w:p>
    <w:p>
      <w:pPr>
        <w:ind w:firstLine="21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、有关资格证明文件</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关于资格文件的声明函</w:t>
      </w:r>
      <w:r/>
    </w:p>
    <w:p>
      <w:pPr>
        <w:ind w:firstLine="420"/>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eastAsia="zh-CN"/>
          <w14:textFill>
            <w14:solidFill>
              <w14:schemeClr w14:val="tx1"/>
            </w14:solidFill>
          </w14:textFill>
        </w:rPr>
        <w:t xml:space="preserve">苏州惠德普源企业咨询有限公司</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p>
      <w:pPr>
        <w:ind w:firstLine="42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本公司愿就由贵公司组织实施的编号为</w:t>
      </w:r>
      <w:r>
        <w:rPr>
          <w:rFonts w:hint="eastAsia" w:ascii="宋体" w:hAnsi="宋体"/>
          <w:color w:val="000000" w:themeColor="text1"/>
          <w:sz w:val="24"/>
          <w:highlight w:val="none"/>
          <w:u w:val="single"/>
          <w14:textFill>
            <w14:solidFill>
              <w14:schemeClr w14:val="tx1"/>
            </w14:solidFill>
          </w14:textFill>
        </w:rPr>
        <w:t xml:space="preserve">（招标编号）</w:t>
      </w:r>
      <w:r>
        <w:rPr>
          <w:rFonts w:hint="eastAsia" w:ascii="宋体" w:hAnsi="宋体"/>
          <w:color w:val="000000" w:themeColor="text1"/>
          <w:sz w:val="24"/>
          <w:highlight w:val="none"/>
          <w14:textFill>
            <w14:solidFill>
              <w14:schemeClr w14:val="tx1"/>
            </w14:solidFill>
          </w14:textFill>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ab/>
      </w:r>
      <w:r/>
    </w:p>
    <w:p>
      <w:pPr>
        <w:ind w:firstLine="42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6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投标单位（盖公章）：</w:t>
      </w:r>
      <w:r/>
    </w:p>
    <w:p>
      <w:pPr>
        <w:ind w:firstLine="42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  法定代表人或被授权人（签字或盖章）：</w:t>
      </w:r>
      <w:r/>
    </w:p>
    <w:p>
      <w:pPr>
        <w:ind w:firstLine="425"/>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年 </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   月   </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日</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8"/>
          <w:szCs w:val="28"/>
          <w:highlight w:val="none"/>
          <w:lang w:val="en-US" w:eastAsia="zh-CN"/>
          <w14:textFill>
            <w14:solidFill>
              <w14:schemeClr w14:val="tx1"/>
            </w14:solidFill>
          </w14:textFill>
        </w:rPr>
        <w:t xml:space="preserve">9</w:t>
      </w:r>
      <w:r>
        <w:rPr>
          <w:rFonts w:hint="eastAsia" w:ascii="宋体" w:hAnsi="宋体"/>
          <w:color w:val="000000" w:themeColor="text1"/>
          <w:sz w:val="28"/>
          <w:szCs w:val="28"/>
          <w:highlight w:val="none"/>
          <w14:textFill>
            <w14:solidFill>
              <w14:schemeClr w14:val="tx1"/>
            </w14:solidFill>
          </w14:textFill>
        </w:rPr>
        <w:t xml:space="preserve">、中小企业声明函</w:t>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的通知》（苏财购</w:t>
      </w:r>
      <w:r>
        <w:rPr>
          <w:rFonts w:hint="eastAsia" w:ascii="宋体" w:hAnsi="宋体" w:cs="宋体"/>
          <w:color w:val="000000" w:themeColor="text1"/>
          <w:sz w:val="24"/>
          <w:highlight w:val="none"/>
          <w:lang w:eastAsia="zh-CN"/>
          <w14:textFill>
            <w14:solidFill>
              <w14:schemeClr w14:val="tx1"/>
            </w14:solidFill>
          </w14:textFill>
        </w:rPr>
        <w:t xml:space="preserve">〔2022〕16号</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的规定，本公司 （联合体）参加</w:t>
      </w:r>
      <w:r>
        <w:rPr>
          <w:rFonts w:ascii="宋体" w:hAnsi="宋体" w:cs="宋体"/>
          <w:color w:val="000000" w:themeColor="text1"/>
          <w:sz w:val="24"/>
          <w:highlight w:val="none"/>
          <w:u w:val="single"/>
          <w14:textFill>
            <w14:solidFill>
              <w14:schemeClr w14:val="tx1"/>
            </w14:solidFill>
          </w14:textFill>
        </w:rPr>
        <w:t xml:space="preserve">（单位名称）</w:t>
      </w:r>
      <w:r>
        <w:rPr>
          <w:rFonts w:ascii="宋体" w:hAnsi="宋体" w:cs="宋体"/>
          <w:color w:val="000000" w:themeColor="text1"/>
          <w:sz w:val="24"/>
          <w:highlight w:val="none"/>
          <w14:textFill>
            <w14:solidFill>
              <w14:schemeClr w14:val="tx1"/>
            </w14:solidFill>
          </w14:textFill>
        </w:rPr>
        <w:t xml:space="preserve">的</w:t>
      </w:r>
      <w:r>
        <w:rPr>
          <w:rFonts w:ascii="宋体" w:hAnsi="宋体" w:cs="宋体"/>
          <w:color w:val="000000" w:themeColor="text1"/>
          <w:sz w:val="24"/>
          <w:highlight w:val="none"/>
          <w:u w:val="single"/>
          <w14:textFill>
            <w14:solidFill>
              <w14:schemeClr w14:val="tx1"/>
            </w14:solidFill>
          </w14:textFill>
        </w:rPr>
        <w:t xml:space="preserve">（项目名称）</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1"/>
        </w:num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w:t>
      </w:r>
      <w:r>
        <w:rPr>
          <w:rFonts w:ascii="Wingdings" w:hAnsi="Wingdings" w:eastAsia="Wingdings" w:cs="Wingdings"/>
          <w:b w:val="0"/>
          <w:bCs w:val="0"/>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中型企业、</w:t>
      </w:r>
      <w:r>
        <w:rPr>
          <w:rFonts w:ascii="Wingdings" w:hAnsi="Wingdings" w:eastAsia="Wingdings" w:cs="Wingdings"/>
          <w:b w:val="0"/>
          <w:bCs w:val="0"/>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小型企业、</w:t>
      </w:r>
      <w:r>
        <w:rPr>
          <w:rFonts w:ascii="Wingdings" w:hAnsi="Wingdings" w:eastAsia="Wingdings" w:cs="Wingdings"/>
          <w:b w:val="0"/>
          <w:bCs w:val="0"/>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微型企业）</w:t>
      </w:r>
      <w:r>
        <w:rPr>
          <w:rFonts w:ascii="宋体" w:hAnsi="宋体" w:cs="宋体"/>
          <w:color w:val="000000" w:themeColor="text1"/>
          <w:sz w:val="24"/>
          <w:highlight w:val="none"/>
          <w14:textFill>
            <w14:solidFill>
              <w14:schemeClr w14:val="tx1"/>
            </w14:solidFill>
          </w14:textFill>
        </w:rPr>
        <w:t xml:space="preserve">； </w:t>
      </w:r>
      <w:r/>
    </w:p>
    <w:p>
      <w:pPr>
        <w:numPr>
          <w:ilvl w:val="0"/>
          <w:numId w:val="1"/>
        </w:num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 承建（承接）企业为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w:t>
      </w:r>
      <w:r>
        <w:rPr>
          <w:rFonts w:ascii="Wingdings" w:hAnsi="Wingdings" w:eastAsia="Wingdings" w:cs="Wingdings"/>
          <w:b w:val="0"/>
          <w:bCs w:val="0"/>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中型企业、</w:t>
      </w:r>
      <w:r>
        <w:rPr>
          <w:rFonts w:ascii="Wingdings" w:hAnsi="Wingdings" w:eastAsia="Wingdings" w:cs="Wingdings"/>
          <w:b w:val="0"/>
          <w:bCs w:val="0"/>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小型企业、</w:t>
      </w:r>
      <w:r>
        <w:rPr>
          <w:rFonts w:ascii="Wingdings" w:hAnsi="Wingdings" w:eastAsia="Wingdings" w:cs="Wingdings"/>
          <w:b w:val="0"/>
          <w:bCs w:val="0"/>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微型企业）</w:t>
      </w:r>
      <w:r>
        <w:rPr>
          <w:rFonts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pStyle w:val="1021"/>
        <w:ind w:firstLine="645"/>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rPr>
          <w:rFonts w:ascii="宋体" w:hAnsi="宋体" w:cs="宋体"/>
          <w:color w:val="000000" w:themeColor="text1"/>
          <w:sz w:val="24"/>
          <w:szCs w:val="24"/>
          <w:highlight w:val="none"/>
          <w14:textFill>
            <w14:solidFill>
              <w14:schemeClr w14:val="tx1"/>
            </w14:solidFill>
          </w14:textFill>
        </w:rPr>
        <w:t xml:space="preserve">。</w:t>
      </w:r>
      <w:r/>
    </w:p>
    <w:p>
      <w:pPr>
        <w:pStyle w:val="1022"/>
        <w:ind w:firstLine="240"/>
        <w:spacing w:after="0"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righ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投标单位：（盖章）</w:t>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r/>
    </w:p>
    <w:p>
      <w:pPr>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备注：1</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firstLine="720"/>
        <w:jc w:val="lef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23"/>
        <w:ind w:firstLine="600"/>
        <w:spacing w:line="24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3</w:t>
      </w:r>
      <w:r>
        <w:rPr>
          <w:rFonts w:hint="eastAsia"/>
          <w:b w:val="0"/>
          <w:bCs/>
          <w:color w:val="000000" w:themeColor="text1"/>
          <w:sz w:val="24"/>
          <w:szCs w:val="24"/>
          <w:highlight w:val="none"/>
          <w:lang w:eastAsia="zh-CN"/>
          <w14:textFill>
            <w14:solidFill>
              <w14:schemeClr w14:val="tx1"/>
            </w14:solidFill>
          </w14:textFill>
        </w:rPr>
        <w:t xml:space="preserve">）</w:t>
      </w:r>
      <w:r>
        <w:rPr>
          <w:rFonts w:hint="eastAsia"/>
          <w:b w:val="0"/>
          <w:bCs/>
          <w:color w:val="000000" w:themeColor="text1"/>
          <w:sz w:val="24"/>
          <w:szCs w:val="24"/>
          <w:highlight w:val="none"/>
          <w14:textFill>
            <w14:solidFill>
              <w14:schemeClr w14:val="tx1"/>
            </w14:solidFill>
          </w14:textFill>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023"/>
        <w:ind w:firstLine="600"/>
        <w:spacing w:line="240" w:lineRule="auto"/>
        <w:rPr>
          <w:b w:val="0"/>
          <w:bCs/>
          <w:color w:val="000000" w:themeColor="text1"/>
          <w:sz w:val="24"/>
          <w:szCs w:val="24"/>
          <w:highlight w:val="none"/>
          <w14:textFill>
            <w14:solidFill>
              <w14:schemeClr w14:val="tx1"/>
            </w14:solidFill>
          </w14:textFill>
        </w:rPr>
      </w:pPr>
      <w:r>
        <w:rPr>
          <w:b w:val="0"/>
          <w:bCs/>
          <w:color w:val="000000" w:themeColor="text1"/>
          <w:sz w:val="24"/>
          <w:szCs w:val="24"/>
          <w:highlight w:val="none"/>
          <w14:textFill>
            <w14:solidFill>
              <w14:schemeClr w14:val="tx1"/>
            </w14:solidFill>
          </w14:textFill>
        </w:rPr>
        <w:t xml:space="preserve">4</w:t>
      </w:r>
      <w:r>
        <w:rPr>
          <w:rFonts w:hint="eastAsia"/>
          <w:b w:val="0"/>
          <w:bCs/>
          <w:color w:val="000000" w:themeColor="text1"/>
          <w:sz w:val="24"/>
          <w:szCs w:val="24"/>
          <w:highlight w:val="none"/>
          <w:lang w:eastAsia="zh-CN"/>
          <w14:textFill>
            <w14:solidFill>
              <w14:schemeClr w14:val="tx1"/>
            </w14:solidFill>
          </w14:textFill>
        </w:rPr>
        <w:t xml:space="preserve">）</w:t>
      </w:r>
      <w:r>
        <w:rPr>
          <w:rFonts w:hint="eastAsia"/>
          <w:b w:val="0"/>
          <w:bCs/>
          <w:color w:val="000000" w:themeColor="text1"/>
          <w:sz w:val="24"/>
          <w:szCs w:val="24"/>
          <w:highlight w:val="none"/>
          <w14:textFill>
            <w14:solidFill>
              <w14:schemeClr w14:val="tx1"/>
            </w14:solidFill>
          </w14:textFill>
        </w:rPr>
        <w:t xml:space="preserve">如未对（中型企业、小型企业、微型企业）进行勾选，视同非中小微企业，不可享受相应扶持政策。</w:t>
      </w:r>
      <w:r/>
    </w:p>
    <w:p>
      <w:pPr>
        <w:pStyle w:val="1023"/>
        <w:ind w:firstLine="600"/>
        <w:spacing w:line="24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5</w:t>
      </w:r>
      <w:r>
        <w:rPr>
          <w:rFonts w:hint="eastAsia"/>
          <w:b w:val="0"/>
          <w:bCs/>
          <w:color w:val="000000" w:themeColor="text1"/>
          <w:sz w:val="24"/>
          <w:szCs w:val="24"/>
          <w:highlight w:val="none"/>
          <w:lang w:eastAsia="zh-CN"/>
          <w14:textFill>
            <w14:solidFill>
              <w14:schemeClr w14:val="tx1"/>
            </w14:solidFill>
          </w14:textFill>
        </w:rPr>
        <w:t xml:space="preserve">）</w:t>
      </w:r>
      <w:r>
        <w:rPr>
          <w:rFonts w:hint="eastAsia"/>
          <w:b w:val="0"/>
          <w:bCs/>
          <w:color w:val="000000" w:themeColor="text1"/>
          <w:sz w:val="24"/>
          <w:szCs w:val="24"/>
          <w:highlight w:val="none"/>
          <w14:textFill>
            <w14:solidFill>
              <w14:schemeClr w14:val="tx1"/>
            </w14:solidFill>
          </w14:textFill>
        </w:rPr>
        <w:t xml:space="preserve">中标单位为中小企业的，《中小企业声明函》将随中标结果同时公告。</w:t>
      </w:r>
      <w:r/>
    </w:p>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spacing w:line="280" w:lineRule="exac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jc w:val="left"/>
        <w:keepLines w:val="0"/>
        <w:keepNext w:val="0"/>
        <w:pageBreakBefore w:val="0"/>
        <w:spacing w:line="360" w:lineRule="exact"/>
        <w:widowControl w:val="off"/>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附：中小企业划型标准规定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jc w:val="center"/>
        <w:spacing w:line="360" w:lineRule="auto"/>
        <w:rPr>
          <w:rFonts w:ascii="宋体" w:hAnsi="宋体"/>
          <w:bCs/>
          <w:color w:val="000000" w:themeColor="text1"/>
          <w:sz w:val="52"/>
          <w:szCs w:val="52"/>
          <w:highlight w:val="none"/>
          <w14:textFill>
            <w14:solidFill>
              <w14:schemeClr w14:val="tx1"/>
            </w14:solidFill>
          </w14:textFill>
        </w:rPr>
      </w:pPr>
      <w:r>
        <w:rPr>
          <w:rFonts w:ascii="宋体" w:hAnsi="宋体"/>
          <w:bCs/>
          <w:color w:val="000000" w:themeColor="text1"/>
          <w:sz w:val="52"/>
          <w:szCs w:val="52"/>
          <w:highlight w:val="none"/>
          <w14:textFill>
            <w14:solidFill>
              <w14:schemeClr w14:val="tx1"/>
            </w14:solidFill>
          </w14:textFill>
        </w:rPr>
      </w:r>
      <w:r/>
    </w:p>
    <w:p>
      <w:pP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rPr>
          <w:rFonts w:hint="eastAsia" w:ascii="宋体" w:hAnsi="宋体"/>
          <w:color w:val="000000" w:themeColor="text1"/>
          <w:sz w:val="28"/>
          <w:szCs w:val="28"/>
          <w:highlight w:val="none"/>
          <w:lang w:val="en-US" w:eastAsia="zh-CN"/>
          <w14:textFill>
            <w14:solidFill>
              <w14:schemeClr w14:val="tx1"/>
            </w14:solidFill>
          </w14:textFill>
        </w:rPr>
        <w:t xml:space="preserve">10</w:t>
      </w:r>
      <w:r>
        <w:rPr>
          <w:rFonts w:hint="eastAsia" w:ascii="宋体" w:hAnsi="宋体"/>
          <w:color w:val="000000" w:themeColor="text1"/>
          <w:sz w:val="28"/>
          <w:szCs w:val="28"/>
          <w:highlight w:val="none"/>
          <w14:textFill>
            <w14:solidFill>
              <w14:schemeClr w14:val="tx1"/>
            </w14:solidFill>
          </w14:textFill>
        </w:rPr>
        <w:t xml:space="preserve">、残疾人福利性单位声明函</w:t>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lang w:eastAsia="zh-CN"/>
          <w14:textFill>
            <w14:solidFill>
              <w14:schemeClr w14:val="tx1"/>
            </w14:solidFill>
          </w14:textFill>
        </w:rPr>
        <w:t xml:space="preserve">苏州惠德普源企业咨询有限公司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1018"/>
        <w:ind w:left="0" w:firstLine="0"/>
        <w:spacing w:after="0" w:line="360" w:lineRule="auto"/>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r>
      <w:r/>
    </w:p>
    <w:p>
      <w:pPr>
        <w:pStyle w:val="1018"/>
        <w:ind w:left="0" w:firstLine="0"/>
        <w:rPr>
          <w:rFonts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备注：1）</w:t>
      </w:r>
      <w:r>
        <w:rPr>
          <w:rFonts w:hint="eastAsia" w:ascii="宋体" w:hAnsi="宋体" w:cs="Arial"/>
          <w:bCs/>
          <w:color w:val="000000" w:themeColor="text1"/>
          <w:sz w:val="24"/>
          <w:szCs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1018"/>
        <w:ind w:left="0" w:firstLine="400"/>
        <w:rPr>
          <w:rFonts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1018"/>
        <w:ind w:left="0" w:firstLine="400"/>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依法与安置的每位残疾人签订了一年以上（含一年）的劳动合同或服务协议；</w:t>
      </w:r>
      <w:r/>
    </w:p>
    <w:p>
      <w:pPr>
        <w:pStyle w:val="1018"/>
        <w:ind w:left="0" w:firstLine="400"/>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1018"/>
        <w:ind w:left="0" w:firstLine="400"/>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1018"/>
        <w:ind w:left="0" w:firstLine="400"/>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1018"/>
        <w:ind w:left="0" w:firstLine="400"/>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8"/>
        <w:ind w:left="0" w:firstLine="402"/>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2）中标单位为残疾人福利性单位的，《残疾人福利性单位声明函》将随中标结果同时公告。</w:t>
      </w:r>
      <w:r/>
    </w:p>
    <w:p>
      <w:pPr>
        <w:pStyle w:val="1018"/>
        <w:ind w:left="0" w:firstLine="402"/>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、供应商情况表</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784"/>
        <w:tblW w:w="824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590"/>
        <w:gridCol w:w="676"/>
        <w:gridCol w:w="410"/>
        <w:gridCol w:w="972"/>
        <w:gridCol w:w="530"/>
        <w:gridCol w:w="831"/>
        <w:gridCol w:w="1275"/>
        <w:gridCol w:w="896"/>
        <w:gridCol w:w="212"/>
        <w:gridCol w:w="1319"/>
      </w:tblGrid>
      <w:tr>
        <w:trPr>
          <w:trHeight w:val="1021"/>
        </w:trPr>
        <w:tc>
          <w:tcPr>
            <w:gridSpan w:val="3"/>
            <w:tcW w:w="1800"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382"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319"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800"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382"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319"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800"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445"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800"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445"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919"/>
        </w:trPr>
        <w:tc>
          <w:tcPr>
            <w:tcW w:w="534" w:type="dxa"/>
            <w:vAlign w:val="center"/>
            <w:vMerge w:val="restart"/>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531"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931"/>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12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1001"/>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9"/>
            <w:tcW w:w="712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1051"/>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9"/>
            <w:tcW w:w="712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bl>
    <w:p>
      <w:pPr>
        <w:jc w:val="both"/>
        <w:spacing w:before="240" w:after="60"/>
        <w:rPr>
          <w:color w:val="000000" w:themeColor="text1"/>
          <w:highlight w:val="none"/>
          <w14:textFill>
            <w14:solidFill>
              <w14:schemeClr w14:val="tx1"/>
            </w14:solidFill>
          </w14:textFill>
        </w:rPr>
        <w:outlineLvl w:val="0"/>
      </w:pPr>
      <w:r>
        <w:rPr>
          <w:color w:val="000000" w:themeColor="text1"/>
          <w:highlight w:val="none"/>
          <w14:textFill>
            <w14:solidFill>
              <w14:schemeClr w14:val="tx1"/>
            </w14:solidFill>
          </w14:textFill>
        </w:rPr>
      </w:r>
      <w:r/>
    </w:p>
    <w:p>
      <w:pPr>
        <w:jc w:val="center"/>
        <w:spacing w:before="240" w:after="60"/>
        <w:rPr>
          <w:rFonts w:ascii="宋体" w:hAnsi="宋体"/>
          <w:color w:val="000000" w:themeColor="text1"/>
          <w:sz w:val="44"/>
          <w:szCs w:val="44"/>
          <w:highlight w:val="none"/>
          <w14:textFill>
            <w14:solidFill>
              <w14:schemeClr w14:val="tx1"/>
            </w14:solidFill>
          </w14:textFill>
        </w:rPr>
        <w:outlineLvl w:val="0"/>
      </w:pPr>
      <w:r>
        <w:rPr>
          <w:rFonts w:hint="eastAsia" w:ascii="宋体" w:hAnsi="宋体"/>
          <w:color w:val="000000" w:themeColor="text1"/>
          <w:sz w:val="44"/>
          <w:szCs w:val="44"/>
          <w:highlight w:val="none"/>
          <w14:textFill>
            <w14:solidFill>
              <w14:schemeClr w14:val="tx1"/>
            </w14:solidFill>
          </w14:textFill>
        </w:rPr>
        <w:t xml:space="preserve">第四章 招标书</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苏州惠德普源企业咨询有限公司受</w:t>
      </w:r>
      <w:r>
        <w:rPr>
          <w:rFonts w:hint="eastAsia" w:ascii="宋体" w:hAnsi="宋体" w:cs="宋体"/>
          <w:color w:val="000000" w:themeColor="text1"/>
          <w:sz w:val="24"/>
          <w:szCs w:val="24"/>
          <w:highlight w:val="none"/>
          <w:lang w:eastAsia="zh-CN"/>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的委托，就其</w:t>
      </w:r>
      <w:r>
        <w:rPr>
          <w:rFonts w:hint="eastAsia" w:ascii="宋体" w:hAnsi="宋体" w:cs="宋体"/>
          <w:color w:val="000000" w:themeColor="text1"/>
          <w:sz w:val="24"/>
          <w:szCs w:val="24"/>
          <w:highlight w:val="none"/>
          <w:lang w:eastAsia="zh-CN"/>
          <w14:textFill>
            <w14:solidFill>
              <w14:schemeClr w14:val="tx1"/>
            </w14:solidFill>
          </w14:textFill>
        </w:rPr>
        <w:t xml:space="preserve">手术室等部门净化系统维护服务</w:t>
      </w:r>
      <w:r>
        <w:rPr>
          <w:rFonts w:hint="eastAsia" w:ascii="宋体" w:hAnsi="宋体"/>
          <w:color w:val="000000" w:themeColor="text1"/>
          <w:sz w:val="24"/>
          <w:highlight w:val="none"/>
          <w14:textFill>
            <w14:solidFill>
              <w14:schemeClr w14:val="tx1"/>
            </w14:solidFill>
          </w14:textFill>
        </w:rPr>
        <w:t xml:space="preserve">的政府采购进行国内公开招标。欢迎有资格的投标人前来参加投标。本次招标具体情况如下：</w:t>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一、招标编号：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JSZC-320500-HDPY-G2025-0039</w:t>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二、招标内容：</w:t>
      </w:r>
      <w:r>
        <w:rPr>
          <w:rFonts w:hint="eastAsia" w:ascii="宋体" w:hAnsi="宋体" w:cs="宋体"/>
          <w:color w:val="000000" w:themeColor="text1"/>
          <w:sz w:val="24"/>
          <w:szCs w:val="24"/>
          <w:highlight w:val="none"/>
          <w:lang w:eastAsia="zh-CN"/>
          <w14:textFill>
            <w14:solidFill>
              <w14:schemeClr w14:val="tx1"/>
            </w14:solidFill>
          </w14:textFill>
        </w:rPr>
        <w:t xml:space="preserve">手术室等部门净化系统维护服务</w:t>
      </w:r>
      <w:r/>
    </w:p>
    <w:p>
      <w:pPr>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三、预算金额：</w:t>
      </w:r>
      <w:r>
        <w:rPr>
          <w:rFonts w:hint="eastAsia" w:ascii="宋体" w:hAnsi="宋体" w:cs="宋体"/>
          <w:color w:val="000000" w:themeColor="text1"/>
          <w:sz w:val="24"/>
          <w:szCs w:val="24"/>
          <w:highlight w:val="none"/>
          <w:lang w:eastAsia="zh-CN"/>
          <w14:textFill>
            <w14:solidFill>
              <w14:schemeClr w14:val="tx1"/>
            </w14:solidFill>
          </w14:textFill>
        </w:rPr>
        <w:t xml:space="preserve">叁佰玖拾捌万贰仟伍佰元整（￥3982500.00）</w:t>
      </w:r>
      <w:r/>
    </w:p>
    <w:p>
      <w:pPr>
        <w:ind w:firstLine="480"/>
        <w:jc w:val="left"/>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最高限价：</w:t>
      </w:r>
      <w:r>
        <w:rPr>
          <w:rFonts w:hint="eastAsia" w:ascii="宋体" w:hAnsi="宋体" w:cs="宋体"/>
          <w:color w:val="000000" w:themeColor="text1"/>
          <w:sz w:val="24"/>
          <w:szCs w:val="24"/>
          <w:highlight w:val="none"/>
          <w:lang w:eastAsia="zh-CN"/>
          <w14:textFill>
            <w14:solidFill>
              <w14:schemeClr w14:val="tx1"/>
            </w14:solidFill>
          </w14:textFill>
        </w:rPr>
        <w:t xml:space="preserve">叁佰陆拾玖万元整（￥</w:t>
      </w:r>
      <w:r>
        <w:rPr>
          <w:rFonts w:hint="eastAsia" w:ascii="宋体" w:hAnsi="宋体" w:cs="宋体"/>
          <w:color w:val="000000" w:themeColor="text1"/>
          <w:sz w:val="24"/>
          <w:szCs w:val="24"/>
          <w:highlight w:val="none"/>
          <w:lang w:val="en-US" w:eastAsia="zh-CN"/>
          <w14:textFill>
            <w14:solidFill>
              <w14:schemeClr w14:val="tx1"/>
            </w14:solidFill>
          </w14:textFill>
        </w:rPr>
        <w:t xml:space="preserve">3690000</w:t>
      </w:r>
      <w:r>
        <w:rPr>
          <w:rFonts w:hint="eastAsia" w:ascii="宋体" w:hAnsi="宋体" w:cs="宋体"/>
          <w:color w:val="000000" w:themeColor="text1"/>
          <w:sz w:val="24"/>
          <w:szCs w:val="24"/>
          <w:highlight w:val="none"/>
          <w:lang w:eastAsia="zh-CN"/>
          <w14:textFill>
            <w14:solidFill>
              <w14:schemeClr w14:val="tx1"/>
            </w14:solidFill>
          </w14:textFill>
        </w:rPr>
        <w:t xml:space="preserve">.00）</w:t>
      </w:r>
      <w:r/>
    </w:p>
    <w:tbl>
      <w:tblPr>
        <w:tblStyle w:val="784"/>
        <w:tblW w:w="8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8"/>
        <w:gridCol w:w="3646"/>
        <w:gridCol w:w="3502"/>
      </w:tblGrid>
      <w:tr>
        <w:trPr>
          <w:jc w:val="center"/>
          <w:trHeight w:val="454"/>
        </w:trPr>
        <w:tc>
          <w:tcPr>
            <w:tcW w:w="1208" w:type="dxa"/>
            <w:vAlign w:val="center"/>
            <w:textDirection w:val="lrTb"/>
            <w:noWrap w:val="false"/>
          </w:tcPr>
          <w:p>
            <w:pPr>
              <w:jc w:val="center"/>
              <w:widowControl/>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序号</w:t>
            </w:r>
            <w:r/>
          </w:p>
        </w:tc>
        <w:tc>
          <w:tcPr>
            <w:tcW w:w="3646" w:type="dxa"/>
            <w:vAlign w:val="center"/>
            <w:textDirection w:val="lrTb"/>
            <w:noWrap w:val="false"/>
          </w:tcPr>
          <w:p>
            <w:pPr>
              <w:jc w:val="cente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rPr>
                <w:rFonts w:hint="eastAsia" w:ascii="宋体" w:hAnsi="宋体" w:cs="宋体"/>
                <w:b/>
                <w:bCs/>
                <w:color w:val="000000" w:themeColor="text1"/>
                <w:sz w:val="24"/>
                <w:highlight w:val="none"/>
                <w14:textFill>
                  <w14:solidFill>
                    <w14:schemeClr w14:val="tx1"/>
                  </w14:solidFill>
                </w14:textFill>
              </w:rPr>
              <w:t xml:space="preserve">院区</w:t>
            </w:r>
            <w:r/>
          </w:p>
        </w:tc>
        <w:tc>
          <w:tcPr>
            <w:tcW w:w="3502" w:type="dxa"/>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分项预算</w:t>
            </w:r>
            <w:r/>
          </w:p>
          <w:p>
            <w:pPr>
              <w:jc w:val="cente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最高限价（元）</w:t>
            </w:r>
            <w:r/>
          </w:p>
        </w:tc>
      </w:tr>
      <w:tr>
        <w:trPr>
          <w:jc w:val="center"/>
          <w:trHeight w:val="454"/>
        </w:trPr>
        <w:tc>
          <w:tcPr>
            <w:tcW w:w="1208" w:type="dxa"/>
            <w:vAlign w:val="center"/>
            <w:textDirection w:val="lrTb"/>
            <w:noWrap w:val="false"/>
          </w:tcPr>
          <w:p>
            <w:pPr>
              <w:jc w:val="center"/>
              <w:widowControl/>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tcW w:w="3646" w:type="dxa"/>
            <w:vAlign w:val="center"/>
            <w:textDirection w:val="lrTb"/>
            <w:noWrap w:val="false"/>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太湖总院</w:t>
            </w:r>
            <w:r/>
          </w:p>
        </w:tc>
        <w:tc>
          <w:tcPr>
            <w:tcW w:w="3502" w:type="dxa"/>
            <w:vAlign w:val="center"/>
            <w:textDirection w:val="lrTb"/>
            <w:noWrap w:val="false"/>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1150000.00</w:t>
            </w:r>
            <w:r/>
          </w:p>
        </w:tc>
      </w:tr>
      <w:tr>
        <w:trPr>
          <w:jc w:val="center"/>
          <w:trHeight w:val="454"/>
        </w:trPr>
        <w:tc>
          <w:tcPr>
            <w:tcW w:w="1208"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p>
        </w:tc>
        <w:tc>
          <w:tcPr>
            <w:tcW w:w="3646"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道前院区（含教学培训基地）</w:t>
            </w:r>
            <w:r/>
          </w:p>
        </w:tc>
        <w:tc>
          <w:tcPr>
            <w:tcW w:w="3502"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1430000.00</w:t>
            </w:r>
            <w:r/>
          </w:p>
        </w:tc>
      </w:tr>
      <w:tr>
        <w:trPr>
          <w:jc w:val="center"/>
          <w:trHeight w:val="454"/>
        </w:trPr>
        <w:tc>
          <w:tcPr>
            <w:tcW w:w="1208"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p>
        </w:tc>
        <w:tc>
          <w:tcPr>
            <w:tcW w:w="3646"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白塔院区</w:t>
            </w:r>
            <w:r/>
          </w:p>
        </w:tc>
        <w:tc>
          <w:tcPr>
            <w:tcW w:w="3502"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630000.00</w:t>
            </w:r>
            <w:r/>
          </w:p>
        </w:tc>
      </w:tr>
      <w:tr>
        <w:trPr>
          <w:jc w:val="center"/>
          <w:trHeight w:val="454"/>
        </w:trPr>
        <w:tc>
          <w:tcPr>
            <w:tcW w:w="1208"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p>
        </w:tc>
        <w:tc>
          <w:tcPr>
            <w:tcW w:w="3646"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山塘院区</w:t>
            </w:r>
            <w:r/>
          </w:p>
        </w:tc>
        <w:tc>
          <w:tcPr>
            <w:tcW w:w="3502"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250000</w:t>
            </w:r>
            <w:r>
              <w:rPr>
                <w:rFonts w:ascii="宋体" w:hAnsi="宋体" w:cs="宋体"/>
                <w:color w:val="000000" w:themeColor="text1"/>
                <w:sz w:val="24"/>
                <w:highlight w:val="none"/>
                <w14:textFill>
                  <w14:solidFill>
                    <w14:schemeClr w14:val="tx1"/>
                  </w14:solidFill>
                </w14:textFill>
              </w:rPr>
              <w:t xml:space="preserve">.00</w:t>
            </w:r>
            <w:r/>
          </w:p>
        </w:tc>
      </w:tr>
      <w:tr>
        <w:trPr>
          <w:jc w:val="center"/>
          <w:trHeight w:val="454"/>
        </w:trPr>
        <w:tc>
          <w:tcPr>
            <w:tcW w:w="1208" w:type="dxa"/>
            <w:vAlign w:val="center"/>
            <w:textDirection w:val="lrTb"/>
            <w:noWrap w:val="false"/>
          </w:tcPr>
          <w:p>
            <w:pPr>
              <w:jc w:val="center"/>
              <w:widowControl/>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p>
        </w:tc>
        <w:tc>
          <w:tcPr>
            <w:tcW w:w="3646" w:type="dxa"/>
            <w:vAlign w:val="center"/>
            <w:textDirection w:val="lrTb"/>
            <w:noWrap w:val="false"/>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康复院区</w:t>
            </w:r>
            <w:r/>
          </w:p>
        </w:tc>
        <w:tc>
          <w:tcPr>
            <w:tcW w:w="3502" w:type="dxa"/>
            <w:vAlign w:val="center"/>
            <w:textDirection w:val="lrTb"/>
            <w:noWrap w:val="false"/>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230000.00</w:t>
            </w:r>
            <w:r/>
          </w:p>
        </w:tc>
      </w:tr>
      <w:tr>
        <w:trPr>
          <w:jc w:val="center"/>
          <w:trHeight w:val="454"/>
        </w:trPr>
        <w:tc>
          <w:tcPr>
            <w:tcW w:w="1208" w:type="dxa"/>
            <w:vAlign w:val="center"/>
            <w:textDirection w:val="lrTb"/>
            <w:noWrap w:val="false"/>
          </w:tcPr>
          <w:p>
            <w:pPr>
              <w:jc w:val="center"/>
              <w:widowControl/>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r>
            <w:r/>
          </w:p>
        </w:tc>
        <w:tc>
          <w:tcPr>
            <w:tcW w:w="3646" w:type="dxa"/>
            <w:vAlign w:val="center"/>
            <w:textDirection w:val="lrTb"/>
            <w:noWrap w:val="false"/>
          </w:tcPr>
          <w:p>
            <w:pPr>
              <w:jc w:val="center"/>
              <w:widowControl/>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合计</w:t>
            </w:r>
            <w:r>
              <w:rPr>
                <w:rFonts w:hint="eastAsia" w:ascii="宋体" w:hAnsi="宋体" w:cs="宋体"/>
                <w:b/>
                <w:bCs/>
                <w:color w:val="000000" w:themeColor="text1"/>
                <w:sz w:val="24"/>
                <w:highlight w:val="none"/>
                <w:lang w:val="en-US" w:eastAsia="zh-CN"/>
                <w14:textFill>
                  <w14:solidFill>
                    <w14:schemeClr w14:val="tx1"/>
                  </w14:solidFill>
                </w14:textFill>
              </w:rPr>
              <w:t xml:space="preserve">金额</w:t>
            </w:r>
            <w:r/>
          </w:p>
        </w:tc>
        <w:tc>
          <w:tcPr>
            <w:tcW w:w="3502" w:type="dxa"/>
            <w:vAlign w:val="center"/>
            <w:textDirection w:val="lrTb"/>
            <w:noWrap w:val="false"/>
          </w:tcPr>
          <w:p>
            <w:pPr>
              <w:jc w:val="center"/>
              <w:widowControl/>
              <w:rPr>
                <w:rFonts w:hint="default"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3690000.00</w:t>
            </w:r>
            <w:r/>
          </w:p>
        </w:tc>
      </w:tr>
    </w:tbl>
    <w:p>
      <w:pPr>
        <w:ind w:firstLine="482"/>
        <w:jc w:val="left"/>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b/>
          <w:bCs/>
          <w:color w:val="000000" w:themeColor="text1"/>
          <w:sz w:val="24"/>
          <w:szCs w:val="24"/>
          <w:highlight w:val="none"/>
          <w14:textFill>
            <w14:solidFill>
              <w14:schemeClr w14:val="tx1"/>
            </w14:solidFill>
          </w14:textFill>
        </w:rPr>
        <w:t xml:space="preserve">报价不得超过本次采购预算金额及上述列表中各分项预算金额</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否则作无效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标</w:t>
      </w:r>
      <w:r>
        <w:rPr>
          <w:rFonts w:hint="eastAsia" w:ascii="宋体" w:hAnsi="宋体" w:cs="宋体"/>
          <w:b/>
          <w:bCs/>
          <w:color w:val="000000" w:themeColor="text1"/>
          <w:sz w:val="24"/>
          <w:szCs w:val="24"/>
          <w:highlight w:val="none"/>
          <w14:textFill>
            <w14:solidFill>
              <w14:schemeClr w14:val="tx1"/>
            </w14:solidFill>
          </w14:textFill>
        </w:rPr>
        <w:t xml:space="preserve">处理。</w:t>
      </w:r>
      <w:r/>
    </w:p>
    <w:p>
      <w:pPr>
        <w:pStyle w:val="1017"/>
        <w:numPr>
          <w:ilvl w:val="0"/>
          <w:numId w:val="0"/>
        </w:numPr>
        <w:spacing w:after="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color w:val="000000" w:themeColor="text1"/>
          <w:sz w:val="24"/>
          <w:szCs w:val="24"/>
          <w:highlight w:val="none"/>
          <w14:textFill>
            <w14:solidFill>
              <w14:schemeClr w14:val="tx1"/>
            </w14:solidFill>
          </w14:textFill>
        </w:rPr>
        <w:t xml:space="preserve">采购内容及要求：</w:t>
      </w:r>
      <w:r/>
    </w:p>
    <w:p>
      <w:pPr>
        <w:numPr>
          <w:ilvl w:val="0"/>
          <w:numId w:val="0"/>
        </w:numPr>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概述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针对苏州市立医院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太湖总院、</w:t>
      </w:r>
      <w:r>
        <w:rPr>
          <w:rFonts w:hint="eastAsia" w:ascii="宋体" w:hAnsi="宋体" w:cs="宋体"/>
          <w:color w:val="000000" w:themeColor="text1"/>
          <w:sz w:val="24"/>
          <w:szCs w:val="24"/>
          <w:highlight w:val="none"/>
          <w14:textFill>
            <w14:solidFill>
              <w14:schemeClr w14:val="tx1"/>
            </w14:solidFill>
          </w14:textFill>
        </w:rPr>
        <w:t xml:space="preserve">道前院区</w:t>
      </w:r>
      <w:r>
        <w:rPr>
          <w:rFonts w:hint="eastAsia" w:ascii="宋体" w:hAnsi="宋体" w:cs="宋体"/>
          <w:color w:val="000000" w:themeColor="text1"/>
          <w:sz w:val="24"/>
          <w:highlight w:val="none"/>
          <w14:textFill>
            <w14:solidFill>
              <w14:schemeClr w14:val="tx1"/>
            </w14:solidFill>
          </w14:textFill>
        </w:rPr>
        <w:t xml:space="preserve">（含教学培训基地）</w:t>
      </w:r>
      <w:r>
        <w:rPr>
          <w:rFonts w:hint="eastAsia" w:ascii="宋体" w:hAnsi="宋体" w:cs="宋体"/>
          <w:color w:val="000000" w:themeColor="text1"/>
          <w:sz w:val="24"/>
          <w:szCs w:val="24"/>
          <w:highlight w:val="none"/>
          <w14:textFill>
            <w14:solidFill>
              <w14:schemeClr w14:val="tx1"/>
            </w14:solidFill>
          </w14:textFill>
        </w:rPr>
        <w:t xml:space="preserve">，白塔院区，山塘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院区和</w:t>
      </w:r>
      <w:r>
        <w:rPr>
          <w:rFonts w:hint="eastAsia" w:ascii="宋体" w:hAnsi="宋体" w:cs="宋体"/>
          <w:color w:val="000000" w:themeColor="text1"/>
          <w:sz w:val="24"/>
          <w:szCs w:val="24"/>
          <w:highlight w:val="none"/>
          <w14:textFill>
            <w14:solidFill>
              <w14:schemeClr w14:val="tx1"/>
            </w14:solidFill>
          </w14:textFill>
        </w:rPr>
        <w:t xml:space="preserve">康复院区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净化系统进行日常维护检查，确保维保区域的温度、湿度、洁净度在正常使用范围、满足各科室使用要求</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2、服务内容及要求：</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.1手术室等部门净化系统维护</w:t>
      </w:r>
      <w:r/>
    </w:p>
    <w:p>
      <w:pPr>
        <w:spacing w:line="360" w:lineRule="auto"/>
        <w:widowControl/>
        <w:rPr>
          <w:rFonts w:hint="default" w:ascii="宋体" w:hAnsi="宋体" w:eastAsia="宋体"/>
          <w:bCs/>
          <w:color w:val="000000" w:themeColor="text1"/>
          <w:sz w:val="24"/>
          <w:highlight w:val="none"/>
          <w:lang w:val="en-US" w:eastAsia="zh-CN"/>
          <w14:textFill>
            <w14:solidFill>
              <w14:schemeClr w14:val="tx1"/>
            </w14:solidFill>
          </w14:textFill>
        </w:rPr>
        <w:outlineLvl w:val="0"/>
      </w:pPr>
      <w:r/>
      <w:bookmarkStart w:id="25" w:name="_Hlk113522845"/>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.1.1过滤器更换：</w:t>
      </w:r>
      <w:bookmarkEnd w:id="25"/>
      <w:r>
        <w:rPr>
          <w:rFonts w:hint="eastAsia" w:ascii="宋体" w:hAnsi="宋体"/>
          <w:bCs/>
          <w:color w:val="000000" w:themeColor="text1"/>
          <w:sz w:val="24"/>
          <w:highlight w:val="none"/>
          <w14:textFill>
            <w14:solidFill>
              <w14:schemeClr w14:val="tx1"/>
            </w14:solidFill>
          </w14:textFill>
        </w:rPr>
        <w:t xml:space="preserve">循环机组初效过滤器2个月更换一次；中效过滤器3个月更换一次；亚高效过滤器</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个月更换一次</w:t>
      </w:r>
      <w:r>
        <w:rPr>
          <w:rFonts w:hint="eastAsia" w:ascii="宋体" w:hAnsi="宋体"/>
          <w:bCs/>
          <w:color w:val="000000" w:themeColor="text1"/>
          <w:sz w:val="24"/>
          <w:highlight w:val="none"/>
          <w:lang w:val="en-US" w:eastAsia="zh-CN"/>
          <w14:textFill>
            <w14:solidFill>
              <w14:schemeClr w14:val="tx1"/>
            </w14:solidFill>
          </w14:textFill>
        </w:rPr>
        <w:t xml:space="preserve">；高效过滤器已经使用3年以上或者达不到使用要求宜更换。</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.1.2过滤器（见下表）</w:t>
      </w:r>
      <w:r/>
    </w:p>
    <w:tbl>
      <w:tblPr>
        <w:tblStyle w:val="784"/>
        <w:tblW w:w="488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6"/>
        <w:gridCol w:w="2236"/>
        <w:gridCol w:w="2880"/>
        <w:gridCol w:w="825"/>
        <w:gridCol w:w="795"/>
        <w:gridCol w:w="901"/>
      </w:tblGrid>
      <w:tr>
        <w:trPr>
          <w:jc w:val="center"/>
          <w:trHeight w:val="550"/>
        </w:trPr>
        <w:tc>
          <w:tcPr>
            <w:gridSpan w:val="6"/>
            <w:shd w:val="clear" w:color="auto" w:fill="auto"/>
            <w:tcBorders>
              <w:top w:val="single" w:color="000000" w:sz="4" w:space="0"/>
              <w:left w:val="single" w:color="000000" w:sz="4" w:space="0"/>
              <w:bottom w:val="single" w:color="auto"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太湖院区</w:t>
            </w:r>
            <w:r/>
          </w:p>
        </w:tc>
      </w:tr>
      <w:tr>
        <w:trPr>
          <w:jc w:val="center"/>
          <w:trHeight w:val="420"/>
        </w:trPr>
        <w:tc>
          <w:tcPr>
            <w:gridSpan w:val="6"/>
            <w:shd w:val="clear" w:color="auto" w:fill="auto"/>
            <w:tcBorders>
              <w:top w:val="single" w:color="auto" w:sz="4" w:space="0"/>
              <w:left w:val="single" w:color="auto" w:sz="4" w:space="0"/>
              <w:bottom w:val="single" w:color="000000"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一、耗材</w:t>
            </w:r>
            <w:r/>
          </w:p>
        </w:tc>
      </w:tr>
      <w:tr>
        <w:trPr>
          <w:jc w:val="center"/>
          <w:trHeight w:val="420"/>
        </w:trPr>
        <w:tc>
          <w:tcPr>
            <w:shd w:val="clear" w:color="auto" w:fill="auto"/>
            <w:tcBorders>
              <w:top w:val="single" w:color="000000" w:sz="4" w:space="0"/>
              <w:left w:val="single" w:color="auto"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单次数量</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更换次数</w:t>
            </w:r>
            <w:r/>
          </w:p>
        </w:tc>
        <w:tc>
          <w:tcPr>
            <w:shd w:val="clear" w:color="auto" w:fill="auto"/>
            <w:tcBorders>
              <w:top w:val="single" w:color="000000" w:sz="4" w:space="0"/>
              <w:left w:val="single" w:color="000000" w:sz="4" w:space="0"/>
              <w:bottom w:val="single" w:color="000000"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更换数量</w:t>
            </w:r>
            <w:r/>
          </w:p>
        </w:tc>
      </w:tr>
      <w:tr>
        <w:trPr>
          <w:jc w:val="center"/>
          <w:trHeight w:val="420"/>
        </w:trPr>
        <w:tc>
          <w:tcPr>
            <w:shd w:val="clear" w:color="auto" w:fill="auto"/>
            <w:tcBorders>
              <w:top w:val="single" w:color="000000" w:sz="4" w:space="0"/>
              <w:left w:val="single" w:color="auto" w:sz="4" w:space="0"/>
              <w:bottom w:val="single" w:color="auto"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一层静配中心</w:t>
            </w:r>
            <w:r/>
          </w:p>
        </w:tc>
        <w:tc>
          <w:tcPr>
            <w:shd w:val="clear" w:color="auto" w:fill="auto"/>
            <w:tcBorders>
              <w:top w:val="single" w:color="000000" w:sz="4" w:space="0"/>
              <w:left w:val="single" w:color="000000" w:sz="4" w:space="0"/>
              <w:bottom w:val="single" w:color="auto"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洁净回风口过滤网</w:t>
            </w:r>
            <w:r/>
          </w:p>
        </w:tc>
        <w:tc>
          <w:tcPr>
            <w:shd w:val="clear" w:color="auto" w:fill="auto"/>
            <w:tcBorders>
              <w:top w:val="single" w:color="000000" w:sz="4" w:space="0"/>
              <w:left w:val="single" w:color="000000" w:sz="4" w:space="0"/>
              <w:bottom w:val="single" w:color="auto"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w:t>
            </w:r>
            <w:r/>
          </w:p>
        </w:tc>
      </w:tr>
      <w:tr>
        <w:trPr>
          <w:jc w:val="center"/>
          <w:trHeight w:val="420"/>
        </w:trPr>
        <w:tc>
          <w:tcPr>
            <w:shd w:val="clear" w:color="auto" w:fill="auto"/>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000000" w:sz="4" w:space="0"/>
              <w:bottom w:val="non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一层急诊手术室</w:t>
            </w:r>
            <w:r/>
          </w:p>
        </w:tc>
        <w:tc>
          <w:tcPr>
            <w:shd w:val="clear" w:color="auto" w:fill="auto"/>
            <w:tcBorders>
              <w:top w:val="single" w:color="auto"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F6低阻无隔板中效</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过滤器</w:t>
            </w:r>
            <w:r/>
          </w:p>
        </w:tc>
        <w:tc>
          <w:tcPr>
            <w:shd w:val="clear" w:color="auto" w:fill="auto"/>
            <w:tcBorders>
              <w:top w:val="single" w:color="auto"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洁净回风口过滤网</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三层美容手术室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F6低阻无隔板中效</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洁净回风口过滤网</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四层DSA介入治疗室</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（2间手术室及辅房）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F6低阻无隔板中效</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洁净回风口过滤网</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341"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四层手术室</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（17间手术室及辅房）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F6低阻无隔板中效</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1341"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洁净回风口过滤网</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548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341"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四层综合实验室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洁净回风口过滤网</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G4板式过滤器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PAU-101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AHU-101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AHU-102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AHU-103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AHU-302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PAU-301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PAU-302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PAU-303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PAU-401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PAU-402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PAU-403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PAU-404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PAU-405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PAU-406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PAU-407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H10密褶式中效过滤器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AHU-403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AHU-407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AHU-410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AHU-411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AHU-412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AHU-413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AHU-414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AHU-415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AHU-416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AHU-417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AHU-418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AHU-419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AHU-420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AHU-421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AHU-422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AHU-423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AHU-424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AHU-425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AHU-426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AHU-427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AHU-428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AHU- 429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AHU-430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AHU-431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AHU-433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AHU-434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AHU-435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MAU-2F-01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MAU-2F-02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MAU-2F-03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MAU-2F-04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MAU-3F-01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MAU-3F-02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MAU-3F-03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MAU-4F-01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MAU-4F-02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MAU-4F-03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MAU-4F-04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MAU-5F-01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auto"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134</w:t>
            </w:r>
            <w:r/>
          </w:p>
        </w:tc>
        <w:tc>
          <w:tcPr>
            <w:shd w:val="clear" w:color="auto" w:fill="auto"/>
            <w:tcBorders>
              <w:top w:val="single" w:color="000000" w:sz="4" w:space="0"/>
              <w:left w:val="single" w:color="000000" w:sz="4" w:space="0"/>
              <w:bottom w:val="single" w:color="auto"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auto"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二、主要设备</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r>
      <w:tr>
        <w:trPr>
          <w:jc w:val="center"/>
          <w:trHeight w:val="420"/>
        </w:trPr>
        <w:tc>
          <w:tcPr>
            <w:shd w:val="clear" w:color="auto" w:fill="auto"/>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恒温恒湿净化空调机组</w:t>
            </w:r>
            <w:r/>
          </w:p>
        </w:tc>
        <w:tc>
          <w:tcPr>
            <w:shd w:val="clear" w:color="auto" w:fill="auto"/>
            <w:tcBorders>
              <w:top w:val="single" w:color="auto" w:sz="4" w:space="0"/>
              <w:left w:val="single" w:color="000000" w:sz="4" w:space="0"/>
              <w:bottom w:val="single" w:color="000000" w:sz="4" w:space="0"/>
              <w:right w:val="single" w:color="000000"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风冷热泵机组</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lef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lef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r>
      <w:tr>
        <w:trPr>
          <w:jc w:val="center"/>
          <w:trHeight w:val="992"/>
        </w:trPr>
        <w:tc>
          <w:tcPr>
            <w:shd w:val="clear" w:color="auto" w:fill="auto"/>
            <w:tcBorders>
              <w:top w:val="single" w:color="000000" w:sz="4" w:space="0"/>
              <w:left w:val="single" w:color="000000" w:sz="4" w:space="0"/>
              <w:bottom w:val="single" w:color="auto"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第三方检测</w:t>
            </w:r>
            <w:r/>
          </w:p>
        </w:tc>
        <w:tc>
          <w:tcPr>
            <w:shd w:val="clear" w:color="auto" w:fill="auto"/>
            <w:tcBorders>
              <w:top w:val="single" w:color="000000" w:sz="4" w:space="0"/>
              <w:left w:val="single" w:color="000000" w:sz="4" w:space="0"/>
              <w:bottom w:val="single" w:color="auto"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一层静配中心、一层急诊手术室、三层美容手术室、三层ICU、四层DSA介入治疗室、四层手术室</w:t>
            </w:r>
            <w:r/>
          </w:p>
        </w:tc>
        <w:tc>
          <w:tcPr>
            <w:shd w:val="clear" w:color="auto" w:fill="auto"/>
            <w:tcBorders>
              <w:top w:val="single" w:color="000000" w:sz="4" w:space="0"/>
              <w:left w:val="single" w:color="000000" w:sz="4" w:space="0"/>
              <w:bottom w:val="single" w:color="auto" w:sz="4" w:space="0"/>
              <w:right w:val="single" w:color="000000" w:sz="4" w:space="0"/>
            </w:tcBorders>
            <w:tcW w:w="495" w:type="pct"/>
            <w:vAlign w:val="center"/>
            <w:textDirection w:val="lrTb"/>
            <w:noWrap w:val="false"/>
          </w:tcPr>
          <w:p>
            <w:pPr>
              <w:jc w:val="lef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lef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r>
      <w:tr>
        <w:trPr>
          <w:jc w:val="center"/>
          <w:trHeight w:val="42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三、油烟管道清洗</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区域</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单次数量</w:t>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保养次数</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保养数量</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负一层面点间</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油网烟罩6900*1300*500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6.9</w:t>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27.6</w:t>
            </w:r>
            <w:r/>
          </w:p>
        </w:tc>
      </w:tr>
      <w:tr>
        <w:trPr>
          <w:jc w:val="center"/>
          <w:trHeight w:val="660"/>
        </w:trPr>
        <w:tc>
          <w:tcPr>
            <w:shd w:val="clear" w:color="auto" w:fill="auto"/>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000000" w:sz="4" w:space="0"/>
              <w:right w:val="single" w:color="000000" w:sz="4" w:space="0"/>
            </w:tcBorders>
            <w:tcW w:w="1341" w:type="pct"/>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不锈钢风管（横管）600*600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auto"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auto"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不锈钢风管（横管）600*700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84</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不锈钢风管（立管）600*700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排油烟风机7.5KW</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油烟净化器17000风量</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负一层蒸饭间</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集气罩3100*1300*500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集气罩11600*1300*500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46.4</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不锈钢风管（横管）600*600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不锈钢风管（横管）1100*700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不锈钢风管（立管）1100*700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排油烟风机18.5KW</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一层主厨房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油网烟罩1  13700*1500*500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54.8</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油网烟罩2  13700*1500*500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54.8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集气罩2700*1300*500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10.8</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不锈钢风管（横管）600*600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168</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不锈钢风管（横管）1100*700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不锈钢风管（立管）1100*700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240</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不锈钢风管（立管）1300*700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排油烟风机18.5KW</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油烟净化器42000风量</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负一层配套服务</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不锈钢风管（横管）1300*700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520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排油烟风机18.5KW</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油烟净化器40000风量</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道前院区</w:t>
            </w:r>
            <w:r/>
          </w:p>
        </w:tc>
      </w:tr>
      <w:tr>
        <w:trPr>
          <w:jc w:val="cente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一、耗材</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单次数量</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更换次数</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更换数量</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8号楼手术室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洁净回风口过滤网</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8号楼手术室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教育基地制剂室、12-14楼实验室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生殖中心</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生殖中心</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生殖中心</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活性炭中效过滤器  </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生殖中心</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亚高效过滤器 H10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产科手术室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门诊手术室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本部EICU</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PGD实验室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人工授精实验室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新生儿病房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11号楼实验室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8号楼手术室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F6</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8号楼手术室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教育基地制剂室、12-14楼实验室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生殖中心</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产科手术室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门诊手术室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本部EICU</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PGD实验室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人工授精实验室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新生儿病房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亚高效过滤器 H10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11号楼实验室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教育基地制剂室、12-14楼实验室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生殖中心</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47</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产科手术室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门诊手术室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本部ICU</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PGD实验室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人工授精实验室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新生儿病房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5号楼手术室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5号楼分子实验室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12区负压病房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r>
      <w:tr>
        <w:trPr>
          <w:jc w:val="center"/>
          <w:trHeight w:val="420"/>
        </w:trPr>
        <w:tc>
          <w:tcPr>
            <w:shd w:val="clear" w:color="auto" w:fill="auto"/>
            <w:tcBorders>
              <w:top w:val="single" w:color="000000" w:sz="4" w:space="0"/>
              <w:left w:val="single" w:color="000000" w:sz="4" w:space="0"/>
              <w:bottom w:val="single" w:color="auto"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auto"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11号楼实验室</w:t>
            </w:r>
            <w:r/>
          </w:p>
        </w:tc>
        <w:tc>
          <w:tcPr>
            <w:shd w:val="clear" w:color="auto" w:fill="auto"/>
            <w:tcBorders>
              <w:top w:val="single" w:color="000000" w:sz="4" w:space="0"/>
              <w:left w:val="single" w:color="000000" w:sz="4" w:space="0"/>
              <w:bottom w:val="single" w:color="auto"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auto"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二、主要设备</w:t>
            </w:r>
            <w:r/>
          </w:p>
        </w:tc>
      </w:tr>
      <w:tr>
        <w:trPr>
          <w:jc w:val="center"/>
          <w:trHeight w:val="515"/>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恒温恒湿净化空调机组</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67</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螺杆机</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r>
      <w:tr>
        <w:trPr>
          <w:jc w:val="center"/>
          <w:trHeight w:val="420"/>
        </w:trPr>
        <w:tc>
          <w:tcPr>
            <w:shd w:val="clear" w:color="auto" w:fill="auto"/>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auto"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冷却塔清洗、加药</w:t>
            </w:r>
            <w:r/>
          </w:p>
        </w:tc>
        <w:tc>
          <w:tcPr>
            <w:shd w:val="clear" w:color="auto" w:fill="auto"/>
            <w:tcBorders>
              <w:top w:val="single" w:color="auto" w:sz="4" w:space="0"/>
              <w:left w:val="single" w:color="000000" w:sz="4" w:space="0"/>
              <w:bottom w:val="single" w:color="000000" w:sz="4" w:space="0"/>
              <w:right w:val="single" w:color="000000"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风冷模块机组</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（含冷冻水管道）</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循环水泵</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r>
      <w:tr>
        <w:trPr>
          <w:jc w:val="center"/>
          <w:trHeight w:val="420"/>
        </w:trPr>
        <w:tc>
          <w:tcPr>
            <w:shd w:val="clear" w:color="auto" w:fill="auto"/>
            <w:tcBorders>
              <w:top w:val="single" w:color="000000" w:sz="4" w:space="0"/>
              <w:left w:val="single" w:color="000000" w:sz="4" w:space="0"/>
              <w:bottom w:val="single" w:color="auto"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134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风冷热泵机组</w:t>
            </w:r>
            <w:r/>
          </w:p>
        </w:tc>
        <w:tc>
          <w:tcPr>
            <w:shd w:val="clear" w:color="auto" w:fill="auto"/>
            <w:tcBorders>
              <w:top w:val="single" w:color="000000" w:sz="4" w:space="0"/>
              <w:left w:val="single" w:color="000000" w:sz="4" w:space="0"/>
              <w:bottom w:val="single" w:color="auto" w:sz="4" w:space="0"/>
              <w:right w:val="single" w:color="000000"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w:t>
            </w:r>
            <w:r/>
          </w:p>
        </w:tc>
      </w:tr>
      <w:tr>
        <w:trPr>
          <w:jc w:val="center"/>
          <w:trHeight w:val="42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白塔院区</w:t>
            </w:r>
            <w:r/>
          </w:p>
        </w:tc>
      </w:tr>
      <w:tr>
        <w:trPr>
          <w:jc w:val="center"/>
          <w:trHeight w:val="42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一、耗材</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区域</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单次数量</w:t>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更换次数</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更换数量</w:t>
            </w:r>
            <w:r/>
          </w:p>
        </w:tc>
      </w:tr>
      <w:tr>
        <w:trPr>
          <w:jc w:val="center"/>
          <w:trHeight w:val="420"/>
        </w:trPr>
        <w:tc>
          <w:tcPr>
            <w:shd w:val="clear" w:color="auto" w:fill="auto"/>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手术室</w:t>
            </w:r>
            <w:r/>
          </w:p>
        </w:tc>
        <w:tc>
          <w:tcPr>
            <w:shd w:val="clear" w:color="auto" w:fill="auto"/>
            <w:tcBorders>
              <w:top w:val="single" w:color="auto"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auto"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门诊ICU（大）</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门诊ICU（大）</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门诊ICU（小）</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门诊ICU（小）</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病理科</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病理科</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DSA手术室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DSA手术室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DSA手术室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亚高效过滤器 H10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门诊1F清创室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门诊1F清创室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门诊2F手术室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门诊2F手术室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直线加速器</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直线加速器</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肿瘤实验室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肿瘤实验室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二楼ICU新风机</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二楼ICU净化单元</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垃圾房</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137</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DSA手术室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门诊2F手术室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r>
      <w:tr>
        <w:trPr>
          <w:jc w:val="center"/>
          <w:trHeight w:val="420"/>
        </w:trPr>
        <w:tc>
          <w:tcPr>
            <w:shd w:val="clear" w:color="auto" w:fill="auto"/>
            <w:tcBorders>
              <w:top w:val="single" w:color="000000" w:sz="4" w:space="0"/>
              <w:left w:val="single" w:color="000000" w:sz="4" w:space="0"/>
              <w:bottom w:val="single" w:color="auto"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auto"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二楼ICU净化单元</w:t>
            </w:r>
            <w:r/>
          </w:p>
        </w:tc>
        <w:tc>
          <w:tcPr>
            <w:shd w:val="clear" w:color="auto" w:fill="auto"/>
            <w:tcBorders>
              <w:top w:val="single" w:color="000000" w:sz="4" w:space="0"/>
              <w:left w:val="single" w:color="000000" w:sz="4" w:space="0"/>
              <w:bottom w:val="single" w:color="auto"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auto"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r>
      <w:tr>
        <w:trPr>
          <w:jc w:val="center"/>
          <w:trHeight w:val="42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二、主要设备</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恒温恒湿净化空调机组</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r>
      <w:tr>
        <w:trPr>
          <w:jc w:val="center"/>
          <w:trHeight w:val="420"/>
        </w:trPr>
        <w:tc>
          <w:tcPr>
            <w:shd w:val="clear" w:color="auto" w:fill="auto"/>
            <w:tcBorders>
              <w:top w:val="single" w:color="auto" w:sz="4" w:space="0"/>
              <w:left w:val="single" w:color="000000" w:sz="4" w:space="0"/>
              <w:bottom w:val="single" w:color="auto"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000000" w:sz="4" w:space="0"/>
              <w:bottom w:val="single" w:color="auto" w:sz="4" w:space="0"/>
              <w:right w:val="single" w:color="000000" w:sz="4" w:space="0"/>
            </w:tcBorders>
            <w:tcW w:w="134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风冷热泵机组</w:t>
            </w:r>
            <w:r/>
          </w:p>
        </w:tc>
        <w:tc>
          <w:tcPr>
            <w:shd w:val="clear" w:color="auto" w:fill="auto"/>
            <w:tcBorders>
              <w:top w:val="single" w:color="auto" w:sz="4" w:space="0"/>
              <w:left w:val="single" w:color="000000" w:sz="4" w:space="0"/>
              <w:bottom w:val="single" w:color="auto" w:sz="4" w:space="0"/>
              <w:right w:val="single" w:color="000000"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auto"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single" w:color="auto" w:sz="4" w:space="0"/>
              <w:left w:val="single" w:color="000000" w:sz="4" w:space="0"/>
              <w:bottom w:val="single" w:color="auto"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auto"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r>
      <w:tr>
        <w:trPr>
          <w:jc w:val="center"/>
          <w:trHeight w:val="42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山塘院区</w:t>
            </w:r>
            <w:r/>
          </w:p>
        </w:tc>
      </w:tr>
      <w:tr>
        <w:trPr>
          <w:jc w:val="center"/>
          <w:trHeight w:val="42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一、耗材</w:t>
            </w:r>
            <w:r/>
          </w:p>
        </w:tc>
      </w:tr>
      <w:tr>
        <w:trPr>
          <w:jc w:val="center"/>
          <w:trHeight w:val="420"/>
        </w:trPr>
        <w:tc>
          <w:tcPr>
            <w:shd w:val="clear" w:color="auto" w:fill="auto"/>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区域</w:t>
            </w:r>
            <w:r/>
          </w:p>
        </w:tc>
        <w:tc>
          <w:tcPr>
            <w:shd w:val="clear" w:color="auto" w:fill="auto"/>
            <w:tcBorders>
              <w:top w:val="single" w:color="auto"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规格型号</w:t>
            </w:r>
            <w:r/>
          </w:p>
        </w:tc>
        <w:tc>
          <w:tcPr>
            <w:shd w:val="clear" w:color="auto" w:fill="auto"/>
            <w:tcBorders>
              <w:top w:val="single" w:color="auto"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单次数量</w:t>
            </w:r>
            <w:r/>
          </w:p>
        </w:tc>
        <w:tc>
          <w:tcPr>
            <w:shd w:val="clear" w:color="auto" w:fill="auto"/>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更换次数</w:t>
            </w:r>
            <w:r/>
          </w:p>
        </w:tc>
        <w:tc>
          <w:tcPr>
            <w:shd w:val="clear" w:color="auto" w:fill="auto"/>
            <w:tcBorders>
              <w:top w:val="single" w:color="auto"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更换数量</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亚高效过滤器 H10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洁净回风口过滤网</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ICU</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ICU</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jc w:val="center"/>
          <w:trHeight w:val="420"/>
        </w:trPr>
        <w:tc>
          <w:tcPr>
            <w:shd w:val="clear" w:color="auto" w:fill="auto"/>
            <w:tcBorders>
              <w:top w:val="single" w:color="000000" w:sz="4" w:space="0"/>
              <w:left w:val="single" w:color="000000" w:sz="4" w:space="0"/>
              <w:bottom w:val="single" w:color="auto"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供应室</w:t>
            </w:r>
            <w:r/>
          </w:p>
        </w:tc>
        <w:tc>
          <w:tcPr>
            <w:shd w:val="clear" w:color="auto" w:fill="auto"/>
            <w:tcBorders>
              <w:top w:val="single" w:color="000000" w:sz="4" w:space="0"/>
              <w:left w:val="single" w:color="000000" w:sz="4" w:space="0"/>
              <w:bottom w:val="single" w:color="auto"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auto"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42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二、主要设备</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恒温恒湿净化空调机组</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r>
      <w:tr>
        <w:trPr>
          <w:jc w:val="center"/>
          <w:trHeight w:val="420"/>
        </w:trPr>
        <w:tc>
          <w:tcPr>
            <w:shd w:val="clear" w:color="auto" w:fill="auto"/>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34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风冷热泵机组</w:t>
            </w:r>
            <w:r/>
          </w:p>
        </w:tc>
        <w:tc>
          <w:tcPr>
            <w:shd w:val="clear" w:color="auto" w:fill="auto"/>
            <w:tcBorders>
              <w:top w:val="single" w:color="auto" w:sz="4" w:space="0"/>
              <w:left w:val="single" w:color="000000" w:sz="4" w:space="0"/>
              <w:bottom w:val="single" w:color="000000" w:sz="4" w:space="0"/>
              <w:right w:val="single" w:color="000000"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风冷模块机组</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（含管道）</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r>
      <w:tr>
        <w:trPr>
          <w:jc w:val="center"/>
          <w:trHeight w:val="441"/>
        </w:trPr>
        <w:tc>
          <w:tcPr>
            <w:shd w:val="clear" w:color="auto" w:fill="auto"/>
            <w:tcBorders>
              <w:top w:val="single" w:color="000000" w:sz="4" w:space="0"/>
              <w:left w:val="single" w:color="000000" w:sz="4" w:space="0"/>
              <w:bottom w:val="single" w:color="auto"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134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循环水泵</w:t>
            </w:r>
            <w:r/>
          </w:p>
        </w:tc>
        <w:tc>
          <w:tcPr>
            <w:shd w:val="clear" w:color="auto" w:fill="auto"/>
            <w:tcBorders>
              <w:top w:val="single" w:color="000000" w:sz="4" w:space="0"/>
              <w:left w:val="single" w:color="000000" w:sz="4" w:space="0"/>
              <w:bottom w:val="single" w:color="auto" w:sz="4" w:space="0"/>
              <w:right w:val="single" w:color="000000" w:sz="4" w:space="0"/>
            </w:tcBorders>
            <w:tcW w:w="1728"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康复院区</w:t>
            </w:r>
            <w:r/>
          </w:p>
        </w:tc>
      </w:tr>
      <w:tr>
        <w:trPr>
          <w:jc w:val="center"/>
          <w:trHeight w:val="42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一、耗材</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区域</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单次数量</w:t>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更换次数</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更换数量</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康复医院手术室</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洁净回风口过滤网</w:t>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112</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康复医院手术室</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420"/>
        </w:trPr>
        <w:tc>
          <w:tcPr>
            <w:shd w:val="clear" w:color="auto" w:fill="auto"/>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auto"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康复医院手术室</w:t>
            </w:r>
            <w:r/>
          </w:p>
        </w:tc>
        <w:tc>
          <w:tcPr>
            <w:shd w:val="clear" w:color="auto" w:fill="auto"/>
            <w:tcBorders>
              <w:top w:val="single" w:color="auto"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auto"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auto"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康复医院手术室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亚高效过滤器 H10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康复医院手术室</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康复医院ICU</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洁净回风口过滤网</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康复医院ICU</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初效过滤器  G4</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康复医院ICU</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中效过滤器  F7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康复医院ICU</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亚高效过滤器 H10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r>
      <w:tr>
        <w:trPr>
          <w:jc w:val="center"/>
          <w:trHeight w:val="420"/>
        </w:trPr>
        <w:tc>
          <w:tcPr>
            <w:shd w:val="clear" w:color="auto" w:fill="auto"/>
            <w:tcBorders>
              <w:top w:val="single" w:color="000000" w:sz="4" w:space="0"/>
              <w:left w:val="single" w:color="000000" w:sz="4" w:space="0"/>
              <w:bottom w:val="single" w:color="auto"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康复医院ICU</w:t>
            </w:r>
            <w:r/>
          </w:p>
        </w:tc>
        <w:tc>
          <w:tcPr>
            <w:shd w:val="clear" w:color="auto" w:fill="auto"/>
            <w:tcBorders>
              <w:top w:val="single" w:color="000000" w:sz="4" w:space="0"/>
              <w:left w:val="single" w:color="000000" w:sz="4" w:space="0"/>
              <w:bottom w:val="single" w:color="auto" w:sz="4" w:space="0"/>
              <w:right w:val="single" w:color="000000" w:sz="4" w:space="0"/>
            </w:tcBorders>
            <w:tcW w:w="172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H14无隔板高效过滤器</w:t>
            </w:r>
            <w:r/>
          </w:p>
        </w:tc>
        <w:tc>
          <w:tcPr>
            <w:shd w:val="clear" w:color="auto" w:fill="auto"/>
            <w:tcBorders>
              <w:top w:val="single" w:color="000000" w:sz="4" w:space="0"/>
              <w:left w:val="single" w:color="000000" w:sz="4" w:space="0"/>
              <w:bottom w:val="single" w:color="auto"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r>
      <w:tr>
        <w:trPr>
          <w:jc w:val="center"/>
          <w:trHeight w:val="42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二、主要设备</w:t>
            </w:r>
            <w:r/>
          </w:p>
        </w:tc>
      </w:tr>
      <w:tr>
        <w:trPr>
          <w:jc w:val="center"/>
          <w:trHeight w:val="485"/>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恒温恒湿净化空调机组</w:t>
            </w:r>
            <w:r/>
          </w:p>
        </w:tc>
        <w:tc>
          <w:tcPr>
            <w:shd w:val="clear" w:color="auto" w:fill="auto"/>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r>
      <w:tr>
        <w:trPr>
          <w:jc w:val="center"/>
          <w:trHeight w:val="420"/>
        </w:trPr>
        <w:tc>
          <w:tcPr>
            <w:shd w:val="clear" w:color="auto" w:fill="auto"/>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34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风冷模块机组</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（含管道）</w:t>
            </w:r>
            <w:r/>
          </w:p>
        </w:tc>
        <w:tc>
          <w:tcPr>
            <w:shd w:val="clear" w:color="auto" w:fill="auto"/>
            <w:tcBorders>
              <w:top w:val="single" w:color="auto" w:sz="4" w:space="0"/>
              <w:left w:val="single" w:color="000000" w:sz="4" w:space="0"/>
              <w:bottom w:val="single" w:color="000000" w:sz="4" w:space="0"/>
              <w:right w:val="single" w:color="000000" w:sz="4" w:space="0"/>
            </w:tcBorders>
            <w:tcW w:w="1728"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循环水泵</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.1.3过滤器</w:t>
      </w:r>
      <w:r>
        <w:rPr>
          <w:rFonts w:hint="eastAsia" w:ascii="宋体" w:hAnsi="宋体"/>
          <w:color w:val="000000" w:themeColor="text1"/>
          <w:sz w:val="24"/>
          <w:highlight w:val="none"/>
          <w:lang w:val="en-US" w:eastAsia="zh-CN"/>
          <w14:textFill>
            <w14:solidFill>
              <w14:schemeClr w14:val="tx1"/>
            </w14:solidFill>
          </w14:textFill>
        </w:rPr>
        <w:t xml:space="preserve">技术</w:t>
      </w:r>
      <w:r>
        <w:rPr>
          <w:rFonts w:hint="eastAsia" w:ascii="宋体" w:hAnsi="宋体"/>
          <w:color w:val="000000" w:themeColor="text1"/>
          <w:sz w:val="24"/>
          <w:highlight w:val="none"/>
          <w14:textFill>
            <w14:solidFill>
              <w14:schemeClr w14:val="tx1"/>
            </w14:solidFill>
          </w14:textFill>
        </w:rPr>
        <w:t xml:space="preserve">要求：</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（1）初效过滤器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外框：铝框 厚0.9mm</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滤材：无纺布</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过滤效率等级：G4</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使用环境：温度-5℃～50℃，湿度20%RH～80%RH</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（2）中效过滤器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外框：铝型材 厚0.9mm</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滤材：化学纤维</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过滤效率等级：F8</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标准：F8</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使用环境：温度-5℃～50℃，湿度20RH～90%RH</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（3）高效过滤器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外框：铝型材 厚1.2mm</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滤材：超细玻纤</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护网：钢网喷涂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密封胶：聚氨脂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气密条：EVA</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过滤效率等级：H14</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标准：H14</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使用环境：温度-10℃～80℃，湿度20RH～90%RH</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.2日常基本维护与保养：根据现代化医院管理要求，对通风系统、空调机房内的设备定期维护与保养；保证洁净设施处于正常状态，各项指标符合要求。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.2.1每周检查</w:t>
      </w:r>
      <w:r/>
    </w:p>
    <w:tbl>
      <w:tblPr>
        <w:tblStyle w:val="784"/>
        <w:tblW w:w="4858" w:type="pct"/>
        <w:tblInd w:w="142" w:type="dxa"/>
        <w:tblLayout w:type="autofit"/>
        <w:tblCellMar>
          <w:left w:w="108" w:type="dxa"/>
          <w:top w:w="0" w:type="dxa"/>
          <w:right w:w="108" w:type="dxa"/>
          <w:bottom w:w="0" w:type="dxa"/>
        </w:tblCellMar>
        <w:tblLook w:val="04A0" w:firstRow="1" w:lastRow="0" w:firstColumn="1" w:lastColumn="0" w:noHBand="0" w:noVBand="1"/>
      </w:tblPr>
      <w:tblGrid>
        <w:gridCol w:w="934"/>
        <w:gridCol w:w="7346"/>
      </w:tblGrid>
      <w:tr>
        <w:trPr>
          <w:trHeight w:val="454"/>
        </w:trPr>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435"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检查内容</w:t>
            </w:r>
            <w:r/>
          </w:p>
        </w:tc>
      </w:tr>
      <w:tr>
        <w:trPr>
          <w:trHeight w:val="454"/>
        </w:trPr>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435"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巡回检查</w:t>
            </w:r>
            <w:r/>
          </w:p>
        </w:tc>
      </w:tr>
      <w:tr>
        <w:trPr>
          <w:trHeight w:val="454"/>
        </w:trPr>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435"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洁净回风口过滤网清洗</w:t>
            </w:r>
            <w:r/>
          </w:p>
        </w:tc>
      </w:tr>
    </w:tbl>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.2.2每半月检查</w:t>
      </w:r>
      <w:r/>
    </w:p>
    <w:tbl>
      <w:tblPr>
        <w:tblStyle w:val="784"/>
        <w:tblW w:w="0" w:type="auto"/>
        <w:tblInd w:w="140" w:type="dxa"/>
        <w:tblLayout w:type="fixed"/>
        <w:tblCellMar>
          <w:left w:w="108" w:type="dxa"/>
          <w:top w:w="0" w:type="dxa"/>
          <w:right w:w="108" w:type="dxa"/>
          <w:bottom w:w="0" w:type="dxa"/>
        </w:tblCellMar>
        <w:tblLook w:val="04A0" w:firstRow="1" w:lastRow="0" w:firstColumn="1" w:lastColumn="0" w:noHBand="0" w:noVBand="1"/>
      </w:tblPr>
      <w:tblGrid>
        <w:gridCol w:w="923"/>
        <w:gridCol w:w="7338"/>
      </w:tblGrid>
      <w:tr>
        <w:trPr>
          <w:trHeight w:val="454"/>
        </w:trPr>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73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检查内容</w:t>
            </w:r>
            <w:r/>
          </w:p>
        </w:tc>
      </w:tr>
      <w:tr>
        <w:trPr>
          <w:trHeight w:val="454"/>
        </w:trPr>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3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比例调节阀</w:t>
            </w:r>
            <w:r/>
          </w:p>
        </w:tc>
      </w:tr>
      <w:tr>
        <w:trPr>
          <w:trHeight w:val="454"/>
        </w:trPr>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初、中效过滤器</w:t>
            </w:r>
            <w:r/>
          </w:p>
        </w:tc>
      </w:tr>
      <w:tr>
        <w:trPr>
          <w:trHeight w:val="454"/>
        </w:trPr>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3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设备内部清洁（空调机组）</w:t>
            </w:r>
            <w:r/>
          </w:p>
        </w:tc>
      </w:tr>
    </w:tbl>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.2.3每月检查</w:t>
      </w:r>
      <w:r/>
    </w:p>
    <w:tbl>
      <w:tblPr>
        <w:tblStyle w:val="784"/>
        <w:tblW w:w="0" w:type="auto"/>
        <w:tblInd w:w="125" w:type="dxa"/>
        <w:tblLayout w:type="fixed"/>
        <w:tblCellMar>
          <w:left w:w="108" w:type="dxa"/>
          <w:top w:w="0" w:type="dxa"/>
          <w:right w:w="108" w:type="dxa"/>
          <w:bottom w:w="0" w:type="dxa"/>
        </w:tblCellMar>
        <w:tblLook w:val="04A0" w:firstRow="1" w:lastRow="0" w:firstColumn="1" w:lastColumn="0" w:noHBand="0" w:noVBand="1"/>
      </w:tblPr>
      <w:tblGrid>
        <w:gridCol w:w="938"/>
        <w:gridCol w:w="7323"/>
      </w:tblGrid>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73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检查内容</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3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控制箱</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温湿度探头</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3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冷凝水排放</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73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检修门密封性能</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3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清洗压缩空气干燥过滤器</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73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检查风机电机传动附件</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73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水盘清洗</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73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压力表、温度计</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7323"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加湿器</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7323"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调整皮带松紧</w:t>
            </w:r>
            <w:r/>
          </w:p>
        </w:tc>
      </w:tr>
    </w:tbl>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.2.4每三个月检查</w:t>
      </w:r>
      <w:r/>
    </w:p>
    <w:tbl>
      <w:tblPr>
        <w:tblStyle w:val="784"/>
        <w:tblW w:w="0" w:type="auto"/>
        <w:tblInd w:w="125" w:type="dxa"/>
        <w:tblLayout w:type="fixed"/>
        <w:tblCellMar>
          <w:left w:w="108" w:type="dxa"/>
          <w:top w:w="0" w:type="dxa"/>
          <w:right w:w="108" w:type="dxa"/>
          <w:bottom w:w="0" w:type="dxa"/>
        </w:tblCellMar>
        <w:tblLook w:val="04A0" w:firstRow="1" w:lastRow="0" w:firstColumn="1" w:lastColumn="0" w:noHBand="0" w:noVBand="1"/>
      </w:tblPr>
      <w:tblGrid>
        <w:gridCol w:w="938"/>
        <w:gridCol w:w="7338"/>
      </w:tblGrid>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733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检查内容</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33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清洗冷冻水过滤器</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3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清洗电极式加湿器加湿桶</w:t>
            </w:r>
            <w:r/>
          </w:p>
        </w:tc>
      </w:tr>
    </w:tbl>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.2.5每六个月检查</w:t>
      </w:r>
      <w:r/>
    </w:p>
    <w:tbl>
      <w:tblPr>
        <w:tblStyle w:val="784"/>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7301"/>
      </w:tblGrid>
      <w:tr>
        <w:trPr>
          <w:trHeight w:val="454"/>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730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检查内容</w:t>
            </w:r>
            <w:r/>
          </w:p>
        </w:tc>
      </w:tr>
      <w:tr>
        <w:trPr>
          <w:trHeight w:val="454"/>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30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清洗热水过滤器</w:t>
            </w:r>
            <w:r/>
          </w:p>
        </w:tc>
      </w:tr>
      <w:tr>
        <w:trPr>
          <w:trHeight w:val="454"/>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0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消音器清洁、检查</w:t>
            </w:r>
            <w:r/>
          </w:p>
        </w:tc>
      </w:tr>
      <w:tr>
        <w:trPr>
          <w:trHeight w:val="454"/>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30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风机减震弹簧检查</w:t>
            </w:r>
            <w:r/>
          </w:p>
        </w:tc>
      </w:tr>
      <w:tr>
        <w:trPr>
          <w:trHeight w:val="454"/>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730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检查风机电机机顶紧螺丝</w:t>
            </w:r>
            <w:r/>
          </w:p>
        </w:tc>
      </w:tr>
      <w:tr>
        <w:trPr>
          <w:trHeight w:val="454"/>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30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检查风机轴承</w:t>
            </w:r>
            <w:r/>
          </w:p>
        </w:tc>
      </w:tr>
    </w:tbl>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.2.6每年检查</w:t>
      </w:r>
      <w:r/>
    </w:p>
    <w:tbl>
      <w:tblPr>
        <w:tblStyle w:val="784"/>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7348"/>
      </w:tblGrid>
      <w:tr>
        <w:trPr>
          <w:trHeight w:val="454"/>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734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检查内容</w:t>
            </w:r>
            <w:r/>
          </w:p>
        </w:tc>
      </w:tr>
      <w:tr>
        <w:trPr>
          <w:trHeight w:val="454"/>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34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清洗风机</w:t>
            </w:r>
            <w:r/>
          </w:p>
        </w:tc>
      </w:tr>
      <w:tr>
        <w:trPr>
          <w:trHeight w:val="454"/>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4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风机电机轴承加润滑油</w:t>
            </w:r>
            <w:r/>
          </w:p>
        </w:tc>
      </w:tr>
      <w:tr>
        <w:trPr>
          <w:trHeight w:val="454"/>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34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检查清洗冷热水盘管</w:t>
            </w:r>
            <w:r/>
          </w:p>
        </w:tc>
      </w:tr>
      <w:tr>
        <w:trPr>
          <w:trHeight w:val="454"/>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734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风机接口帆布口检查</w:t>
            </w:r>
            <w:r/>
          </w:p>
        </w:tc>
      </w:tr>
      <w:tr>
        <w:trPr>
          <w:trHeight w:val="454"/>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34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机组内部、外部清洗</w:t>
            </w:r>
            <w:r/>
          </w:p>
        </w:tc>
      </w:tr>
    </w:tbl>
    <w:p>
      <w:pPr>
        <w:pStyle w:val="818"/>
        <w:ind w:firstLine="0"/>
        <w:keepLines w:val="0"/>
        <w:keepNext w:val="0"/>
        <w:pageBreakBefore w:val="0"/>
        <w:spacing w:line="360" w:lineRule="auto"/>
        <w:widowControl/>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lang w:val="en-US" w:eastAsia="zh-CN"/>
          <w14:textFill>
            <w14:solidFill>
              <w14:schemeClr w14:val="tx1"/>
            </w14:solidFill>
          </w14:textFill>
        </w:rPr>
        <w:t xml:space="preserve">3</w:t>
      </w:r>
      <w:r>
        <w:rPr>
          <w:rFonts w:hint="eastAsia" w:hAnsi="宋体"/>
          <w:bCs/>
          <w:color w:val="000000" w:themeColor="text1"/>
          <w:sz w:val="24"/>
          <w:szCs w:val="24"/>
          <w:highlight w:val="none"/>
          <w14:textFill>
            <w14:solidFill>
              <w14:schemeClr w14:val="tx1"/>
            </w14:solidFill>
          </w14:textFill>
        </w:rPr>
        <w:t xml:space="preserve">、项目人员配备及要求：</w:t>
      </w:r>
      <w:r/>
    </w:p>
    <w:p>
      <w:pPr>
        <w:pStyle w:val="818"/>
        <w:ind w:firstLine="0"/>
        <w:keepLines w:val="0"/>
        <w:keepNext w:val="0"/>
        <w:pageBreakBefore w:val="0"/>
        <w:spacing w:line="360" w:lineRule="auto"/>
        <w:widowControl/>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lang w:val="en-US" w:eastAsia="zh-CN"/>
          <w14:textFill>
            <w14:solidFill>
              <w14:schemeClr w14:val="tx1"/>
            </w14:solidFill>
          </w14:textFill>
        </w:rPr>
        <w:t xml:space="preserve">3</w:t>
      </w:r>
      <w:r>
        <w:rPr>
          <w:rFonts w:hint="eastAsia" w:hAnsi="宋体"/>
          <w:bCs/>
          <w:color w:val="000000" w:themeColor="text1"/>
          <w:sz w:val="24"/>
          <w:szCs w:val="24"/>
          <w:highlight w:val="none"/>
          <w14:textFill>
            <w14:solidFill>
              <w14:schemeClr w14:val="tx1"/>
            </w14:solidFill>
          </w14:textFill>
        </w:rPr>
        <w:t xml:space="preserve">.1针对本项目配备运维服务团队，其中包括项目经理</w:t>
      </w:r>
      <w:r>
        <w:rPr>
          <w:rFonts w:hint="eastAsia" w:hAnsi="宋体"/>
          <w:bCs/>
          <w:color w:val="000000" w:themeColor="text1"/>
          <w:sz w:val="24"/>
          <w:szCs w:val="24"/>
          <w:highlight w:val="none"/>
          <w:lang w:val="en-US" w:eastAsia="zh-CN"/>
          <w14:textFill>
            <w14:solidFill>
              <w14:schemeClr w14:val="tx1"/>
            </w14:solidFill>
          </w14:textFill>
        </w:rPr>
        <w:t xml:space="preserve">1</w:t>
      </w:r>
      <w:r>
        <w:rPr>
          <w:rFonts w:hint="eastAsia" w:hAnsi="宋体"/>
          <w:bCs/>
          <w:color w:val="000000" w:themeColor="text1"/>
          <w:sz w:val="24"/>
          <w:szCs w:val="24"/>
          <w:highlight w:val="none"/>
          <w14:textFill>
            <w14:solidFill>
              <w14:schemeClr w14:val="tx1"/>
            </w14:solidFill>
          </w14:textFill>
        </w:rPr>
        <w:t xml:space="preserve">人，其它专业服务人员</w:t>
      </w:r>
      <w:r>
        <w:rPr>
          <w:rFonts w:hint="eastAsia" w:hAnsi="宋体"/>
          <w:bCs/>
          <w:color w:val="000000" w:themeColor="text1"/>
          <w:sz w:val="24"/>
          <w:szCs w:val="24"/>
          <w:highlight w:val="none"/>
          <w:lang w:val="en-US" w:eastAsia="zh-CN"/>
          <w14:textFill>
            <w14:solidFill>
              <w14:schemeClr w14:val="tx1"/>
            </w14:solidFill>
          </w14:textFill>
        </w:rPr>
        <w:t xml:space="preserve">4</w:t>
      </w:r>
      <w:r>
        <w:rPr>
          <w:rFonts w:hint="eastAsia" w:hAnsi="宋体"/>
          <w:bCs/>
          <w:color w:val="000000" w:themeColor="text1"/>
          <w:sz w:val="24"/>
          <w:szCs w:val="24"/>
          <w:highlight w:val="none"/>
          <w14:textFill>
            <w14:solidFill>
              <w14:schemeClr w14:val="tx1"/>
            </w14:solidFill>
          </w14:textFill>
        </w:rPr>
        <w:t xml:space="preserve">人。</w:t>
      </w:r>
      <w:r/>
    </w:p>
    <w:p>
      <w:pPr>
        <w:pStyle w:val="818"/>
        <w:ind w:firstLine="0"/>
        <w:keepLines w:val="0"/>
        <w:keepNext w:val="0"/>
        <w:pageBreakBefore w:val="0"/>
        <w:spacing w:line="360" w:lineRule="auto"/>
        <w:widowControl/>
        <w:rPr>
          <w:rFonts w:hint="eastAsia" w:hAnsi="宋体" w:cs="宋体"/>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lang w:val="en-US" w:eastAsia="zh-CN"/>
          <w14:textFill>
            <w14:solidFill>
              <w14:schemeClr w14:val="tx1"/>
            </w14:solidFill>
          </w14:textFill>
        </w:rPr>
        <w:t xml:space="preserve">3</w:t>
      </w:r>
      <w:r>
        <w:rPr>
          <w:rFonts w:hint="eastAsia" w:hAnsi="宋体"/>
          <w:bCs/>
          <w:color w:val="000000" w:themeColor="text1"/>
          <w:sz w:val="24"/>
          <w:szCs w:val="24"/>
          <w:highlight w:val="none"/>
          <w14:textFill>
            <w14:solidFill>
              <w14:schemeClr w14:val="tx1"/>
            </w14:solidFill>
          </w14:textFill>
        </w:rPr>
        <w:t xml:space="preserve">.2每天确保有</w:t>
      </w:r>
      <w:r>
        <w:rPr>
          <w:rFonts w:hint="eastAsia" w:hAnsi="宋体"/>
          <w:bCs/>
          <w:color w:val="000000" w:themeColor="text1"/>
          <w:sz w:val="24"/>
          <w:szCs w:val="24"/>
          <w:highlight w:val="none"/>
          <w:lang w:val="en-US" w:eastAsia="zh-CN"/>
          <w14:textFill>
            <w14:solidFill>
              <w14:schemeClr w14:val="tx1"/>
            </w14:solidFill>
          </w14:textFill>
        </w:rPr>
        <w:t xml:space="preserve">4</w:t>
      </w:r>
      <w:r>
        <w:rPr>
          <w:rFonts w:hint="eastAsia" w:hAnsi="宋体"/>
          <w:bCs/>
          <w:color w:val="000000" w:themeColor="text1"/>
          <w:sz w:val="24"/>
          <w:szCs w:val="24"/>
          <w:highlight w:val="none"/>
          <w14:textFill>
            <w14:solidFill>
              <w14:schemeClr w14:val="tx1"/>
            </w14:solidFill>
          </w14:textFill>
        </w:rPr>
        <w:t xml:space="preserve">人</w:t>
      </w:r>
      <w:r>
        <w:rPr>
          <w:rFonts w:hint="eastAsia" w:hAnsi="宋体"/>
          <w:bCs/>
          <w:color w:val="000000" w:themeColor="text1"/>
          <w:sz w:val="24"/>
          <w:szCs w:val="24"/>
          <w:highlight w:val="none"/>
          <w:lang w:val="en-US" w:eastAsia="zh-CN"/>
          <w14:textFill>
            <w14:solidFill>
              <w14:schemeClr w14:val="tx1"/>
            </w14:solidFill>
          </w14:textFill>
        </w:rPr>
        <w:t xml:space="preserve">驻场服务</w:t>
      </w:r>
      <w:r>
        <w:rPr>
          <w:rFonts w:hint="eastAsia" w:hAnsi="宋体"/>
          <w:color w:val="000000" w:themeColor="text1"/>
          <w:sz w:val="24"/>
          <w:szCs w:val="24"/>
          <w:highlight w:val="none"/>
          <w14:textFill>
            <w14:solidFill>
              <w14:schemeClr w14:val="tx1"/>
            </w14:solidFill>
          </w14:textFill>
        </w:rPr>
        <w:t xml:space="preserve">。</w:t>
      </w:r>
      <w:r/>
    </w:p>
    <w:p>
      <w:pPr>
        <w:pStyle w:val="818"/>
        <w:ind w:firstLine="0"/>
        <w:keepLines w:val="0"/>
        <w:keepNext w:val="0"/>
        <w:pageBreakBefore w:val="0"/>
        <w:spacing w:line="360" w:lineRule="auto"/>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14:textFill>
            <w14:solidFill>
              <w14:schemeClr w14:val="tx1"/>
            </w14:solidFill>
          </w14:textFill>
        </w:rPr>
        <w:t xml:space="preserve">伴随服务：</w:t>
      </w:r>
      <w:r/>
    </w:p>
    <w:p>
      <w:pPr>
        <w:pStyle w:val="818"/>
        <w:ind w:firstLine="0"/>
        <w:keepLines w:val="0"/>
        <w:keepNext w:val="0"/>
        <w:pageBreakBefore w:val="0"/>
        <w:spacing w:line="360" w:lineRule="auto"/>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4</w:t>
      </w:r>
      <w:r>
        <w:rPr>
          <w:rFonts w:hint="eastAsia" w:hAnsi="宋体" w:cs="宋体"/>
          <w:color w:val="000000" w:themeColor="text1"/>
          <w:sz w:val="24"/>
          <w:szCs w:val="24"/>
          <w:highlight w:val="none"/>
          <w14:textFill>
            <w14:solidFill>
              <w14:schemeClr w14:val="tx1"/>
            </w14:solidFill>
          </w14:textFill>
        </w:rPr>
        <w:t xml:space="preserve">.1须</w:t>
      </w:r>
      <w:r>
        <w:rPr>
          <w:rFonts w:hint="eastAsia" w:hAnsi="宋体" w:cs="宋体"/>
          <w:color w:val="000000" w:themeColor="text1"/>
          <w:sz w:val="24"/>
          <w:szCs w:val="24"/>
          <w:highlight w:val="none"/>
          <w:lang w:val="en-US" w:eastAsia="zh-CN"/>
          <w14:textFill>
            <w14:solidFill>
              <w14:schemeClr w14:val="tx1"/>
            </w14:solidFill>
          </w14:textFill>
        </w:rPr>
        <w:t xml:space="preserve">配备</w:t>
      </w:r>
      <w:r>
        <w:rPr>
          <w:rFonts w:hint="eastAsia" w:hAnsi="宋体" w:cs="宋体"/>
          <w:color w:val="000000" w:themeColor="text1"/>
          <w:sz w:val="24"/>
          <w:szCs w:val="24"/>
          <w:highlight w:val="none"/>
          <w14:textFill>
            <w14:solidFill>
              <w14:schemeClr w14:val="tx1"/>
            </w14:solidFill>
          </w14:textFill>
        </w:rPr>
        <w:t xml:space="preserve">常规部件（建立应急配件库）；紧急故障发生后，</w:t>
      </w:r>
      <w:r>
        <w:rPr>
          <w:rFonts w:hint="eastAsia" w:hAnsi="宋体" w:cs="宋体"/>
          <w:color w:val="000000" w:themeColor="text1"/>
          <w:sz w:val="24"/>
          <w:szCs w:val="24"/>
          <w:highlight w:val="none"/>
          <w:lang w:eastAsia="zh-CN"/>
          <w14:textFill>
            <w14:solidFill>
              <w14:schemeClr w14:val="tx1"/>
            </w14:solidFill>
          </w14:textFill>
        </w:rPr>
        <w:t xml:space="preserve">接到</w:t>
      </w:r>
      <w:r>
        <w:rPr>
          <w:rFonts w:hint="eastAsia" w:hAnsi="宋体" w:cs="宋体"/>
          <w:color w:val="000000" w:themeColor="text1"/>
          <w:sz w:val="24"/>
          <w:szCs w:val="24"/>
          <w:highlight w:val="none"/>
          <w14:textFill>
            <w14:solidFill>
              <w14:schemeClr w14:val="tx1"/>
            </w14:solidFill>
          </w14:textFill>
        </w:rPr>
        <w:t xml:space="preserve">采购单位通知后半小时内赶到故障现场进行维护修理；一般部件更换和故障排除，</w:t>
      </w:r>
      <w:r>
        <w:rPr>
          <w:rFonts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14:textFill>
            <w14:solidFill>
              <w14:schemeClr w14:val="tx1"/>
            </w14:solidFill>
          </w14:textFill>
        </w:rPr>
        <w:t xml:space="preserve">小时内完成；非常用部件更换和故障排除，须在备件到达后</w:t>
      </w:r>
      <w:r>
        <w:rPr>
          <w:rFonts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小时内修复完毕。配件质保期1年，配件费经审计后按审定价支付。</w:t>
      </w:r>
      <w:r/>
    </w:p>
    <w:p>
      <w:pPr>
        <w:pStyle w:val="818"/>
        <w:ind w:firstLine="0"/>
        <w:keepLines w:val="0"/>
        <w:keepNext w:val="0"/>
        <w:pageBreakBefore w:val="0"/>
        <w:spacing w:line="360" w:lineRule="auto"/>
        <w:widowControl/>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4</w:t>
      </w: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val="zh-CN"/>
          <w14:textFill>
            <w14:solidFill>
              <w14:schemeClr w14:val="tx1"/>
            </w14:solidFill>
          </w14:textFill>
        </w:rPr>
        <w:t xml:space="preserve">在日常维护中涉及需要进行工程改造；设备设施维修、更换的可由</w:t>
      </w:r>
      <w:r>
        <w:rPr>
          <w:rFonts w:hint="eastAsia" w:hAnsi="宋体" w:cs="宋体"/>
          <w:color w:val="000000" w:themeColor="text1"/>
          <w:sz w:val="24"/>
          <w:szCs w:val="24"/>
          <w:highlight w:val="none"/>
          <w:lang w:val="en-US" w:eastAsia="zh-CN"/>
          <w14:textFill>
            <w14:solidFill>
              <w14:schemeClr w14:val="tx1"/>
            </w14:solidFill>
          </w14:textFill>
        </w:rPr>
        <w:t xml:space="preserve">中标</w:t>
      </w:r>
      <w:r>
        <w:rPr>
          <w:rFonts w:hint="eastAsia" w:hAnsi="宋体" w:cs="宋体"/>
          <w:color w:val="000000" w:themeColor="text1"/>
          <w:sz w:val="24"/>
          <w:szCs w:val="24"/>
          <w:highlight w:val="none"/>
          <w:lang w:val="zh-CN"/>
          <w14:textFill>
            <w14:solidFill>
              <w14:schemeClr w14:val="tx1"/>
            </w14:solidFill>
          </w14:textFill>
        </w:rPr>
        <w:t xml:space="preserve">单位提供整改方案及计划，但最终方案及实施由采购单位按有关规定决定。</w:t>
      </w:r>
      <w:r/>
    </w:p>
    <w:p>
      <w:pPr>
        <w:pStyle w:val="818"/>
        <w:ind w:firstLine="0"/>
        <w:keepLines w:val="0"/>
        <w:keepNext w:val="0"/>
        <w:pageBreakBefore w:val="0"/>
        <w:spacing w:line="360" w:lineRule="auto"/>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hAnsi="宋体" w:cs="宋体"/>
          <w:color w:val="000000" w:themeColor="text1"/>
          <w:sz w:val="24"/>
          <w:szCs w:val="24"/>
          <w:highlight w:val="none"/>
          <w14:textFill>
            <w14:solidFill>
              <w14:schemeClr w14:val="tx1"/>
            </w14:solidFill>
          </w14:textFill>
        </w:rPr>
        <w:t xml:space="preserve">、考核要求：采购单位每月对</w:t>
      </w:r>
      <w:r>
        <w:rPr>
          <w:rFonts w:hint="eastAsia" w:hAnsi="宋体" w:cs="宋体"/>
          <w:color w:val="000000" w:themeColor="text1"/>
          <w:sz w:val="24"/>
          <w:szCs w:val="24"/>
          <w:highlight w:val="none"/>
          <w:lang w:val="en-US" w:eastAsia="zh-CN"/>
          <w14:textFill>
            <w14:solidFill>
              <w14:schemeClr w14:val="tx1"/>
            </w14:solidFill>
          </w14:textFill>
        </w:rPr>
        <w:t xml:space="preserve">中标</w:t>
      </w:r>
      <w:r>
        <w:rPr>
          <w:rFonts w:hint="eastAsia" w:hAnsi="宋体" w:cs="宋体"/>
          <w:color w:val="000000" w:themeColor="text1"/>
          <w:sz w:val="24"/>
          <w:szCs w:val="24"/>
          <w:highlight w:val="none"/>
          <w14:textFill>
            <w14:solidFill>
              <w14:schemeClr w14:val="tx1"/>
            </w14:solidFill>
          </w14:textFill>
        </w:rPr>
        <w:t xml:space="preserve">单位进行考核。</w:t>
      </w:r>
      <w:r/>
    </w:p>
    <w:tbl>
      <w:tblPr>
        <w:tblStyle w:val="784"/>
        <w:tblW w:w="48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537"/>
        <w:gridCol w:w="3680"/>
        <w:gridCol w:w="869"/>
        <w:gridCol w:w="1469"/>
      </w:tblGrid>
      <w:tr>
        <w:trPr>
          <w:jc w:val="center"/>
          <w:trHeight w:val="576"/>
        </w:trPr>
        <w:tc>
          <w:tcPr>
            <w:gridSpan w:val="5"/>
            <w:tcW w:w="5000"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维修及维保情况的考核表</w:t>
            </w:r>
            <w:r/>
          </w:p>
        </w:tc>
      </w:tr>
      <w:tr>
        <w:trPr>
          <w:jc w:val="center"/>
          <w:trHeight w:val="444"/>
        </w:trPr>
        <w:tc>
          <w:tcPr>
            <w:gridSpan w:val="2"/>
            <w:tcW w:w="1370"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被考核单位：</w:t>
            </w:r>
            <w:r/>
          </w:p>
        </w:tc>
        <w:tc>
          <w:tcPr>
            <w:tcW w:w="2220"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52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w:t>
            </w:r>
            <w:r/>
          </w:p>
        </w:tc>
        <w:tc>
          <w:tcPr>
            <w:tcW w:w="88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年  月  日</w:t>
            </w:r>
            <w:r/>
          </w:p>
        </w:tc>
      </w:tr>
      <w:tr>
        <w:trPr>
          <w:jc w:val="center"/>
          <w:trHeight w:val="468"/>
        </w:trPr>
        <w:tc>
          <w:tcPr>
            <w:tcW w:w="443"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W w:w="926"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w:t>
            </w:r>
            <w:r/>
          </w:p>
        </w:tc>
        <w:tc>
          <w:tcPr>
            <w:tcW w:w="2220"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考核内容</w:t>
            </w:r>
            <w:r/>
          </w:p>
        </w:tc>
        <w:tc>
          <w:tcPr>
            <w:tcW w:w="52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w:t>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情况</w:t>
            </w:r>
            <w:r/>
          </w:p>
        </w:tc>
        <w:tc>
          <w:tcPr>
            <w:tcW w:w="88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考核理由</w:t>
            </w:r>
            <w:r/>
          </w:p>
        </w:tc>
      </w:tr>
      <w:tr>
        <w:trPr>
          <w:jc w:val="center"/>
          <w:trHeight w:val="731"/>
        </w:trPr>
        <w:tc>
          <w:tcPr>
            <w:tcW w:w="443" w:type="pct"/>
            <w:vAlign w:val="center"/>
            <w:vMerge w:val="restart"/>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926" w:type="pct"/>
            <w:vAlign w:val="center"/>
            <w:vMerge w:val="restart"/>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工作流程及管理制度的执行</w:t>
            </w:r>
            <w:r/>
          </w:p>
        </w:tc>
        <w:tc>
          <w:tcPr>
            <w:tcW w:w="2220" w:type="pct"/>
            <w:vAlign w:val="center"/>
            <w:textDirection w:val="lrTb"/>
            <w:noWrap w:val="false"/>
          </w:tcPr>
          <w:p>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1、违反工作流程和管理制度的执行，扣款500~1000元。</w:t>
            </w:r>
            <w:r/>
          </w:p>
        </w:tc>
        <w:tc>
          <w:tcPr>
            <w:tcW w:w="52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8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1380"/>
        </w:trPr>
        <w:tc>
          <w:tcPr>
            <w:tcW w:w="443" w:type="pct"/>
            <w:vAlign w:val="center"/>
            <w:vMerge w:val="continue"/>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26" w:type="pct"/>
            <w:vAlign w:val="center"/>
            <w:vMerge w:val="continue"/>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220" w:type="pct"/>
            <w:vAlign w:val="center"/>
            <w:textDirection w:val="lrTb"/>
            <w:noWrap w:val="false"/>
          </w:tcPr>
          <w:p>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2、违反工作流程和管理制度的执行，且给医院带来损失的，直接责任除赔偿损失外，扣款5000元；间接责任，扣款3000元。</w:t>
            </w:r>
            <w:r/>
          </w:p>
        </w:tc>
        <w:tc>
          <w:tcPr>
            <w:tcW w:w="52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8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737"/>
        </w:trPr>
        <w:tc>
          <w:tcPr>
            <w:tcW w:w="443"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926"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响应的</w:t>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及时性</w:t>
            </w:r>
            <w:r/>
          </w:p>
        </w:tc>
        <w:tc>
          <w:tcPr>
            <w:tcW w:w="2220" w:type="pct"/>
            <w:vAlign w:val="center"/>
            <w:textDirection w:val="lrTb"/>
            <w:noWrap w:val="false"/>
          </w:tcPr>
          <w:p>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维修不及时影响进度，扣款50~500元。</w:t>
            </w:r>
            <w:r/>
          </w:p>
        </w:tc>
        <w:tc>
          <w:tcPr>
            <w:tcW w:w="52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8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1575"/>
        </w:trPr>
        <w:tc>
          <w:tcPr>
            <w:tcW w:w="443"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926"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维修、维保的质量</w:t>
            </w:r>
            <w:r/>
          </w:p>
        </w:tc>
        <w:tc>
          <w:tcPr>
            <w:tcW w:w="2220" w:type="pct"/>
            <w:vAlign w:val="center"/>
            <w:textDirection w:val="lrTb"/>
            <w:noWrap w:val="false"/>
          </w:tcPr>
          <w:p>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维修不达标的，扣款200~2000元；维保没有达到考核标准的，每项扣款100~1000元；上级部门检查或重大活动中发现的问题，每项扣款100~1000元。</w:t>
            </w:r>
            <w:r/>
          </w:p>
        </w:tc>
        <w:tc>
          <w:tcPr>
            <w:tcW w:w="52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8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1185"/>
        </w:trPr>
        <w:tc>
          <w:tcPr>
            <w:tcW w:w="443"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926"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其它方面的工作情况</w:t>
            </w:r>
            <w:r/>
          </w:p>
        </w:tc>
        <w:tc>
          <w:tcPr>
            <w:tcW w:w="2220" w:type="pct"/>
            <w:vAlign w:val="center"/>
            <w:textDirection w:val="lrTb"/>
            <w:noWrap w:val="false"/>
          </w:tcPr>
          <w:p>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如：清场不及时，相互推诿，领导现场检查发现存在的问题等，每项扣款50~200元。</w:t>
            </w:r>
            <w:r/>
          </w:p>
        </w:tc>
        <w:tc>
          <w:tcPr>
            <w:tcW w:w="52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8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770"/>
        </w:trPr>
        <w:tc>
          <w:tcPr>
            <w:tcW w:w="443"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926"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病区的</w:t>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满意度</w:t>
            </w:r>
            <w:r/>
          </w:p>
        </w:tc>
        <w:tc>
          <w:tcPr>
            <w:tcW w:w="2220" w:type="pct"/>
            <w:vAlign w:val="center"/>
            <w:textDirection w:val="lrTb"/>
            <w:noWrap w:val="false"/>
          </w:tcPr>
          <w:p>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根据病区反馈的情况，经查实视情节轻重，扣50~500元。</w:t>
            </w:r>
            <w:r/>
          </w:p>
        </w:tc>
        <w:tc>
          <w:tcPr>
            <w:tcW w:w="52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8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855"/>
        </w:trPr>
        <w:tc>
          <w:tcPr>
            <w:tcW w:w="443"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926"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2880专线的满意度</w:t>
            </w:r>
            <w:r/>
          </w:p>
        </w:tc>
        <w:tc>
          <w:tcPr>
            <w:tcW w:w="2220" w:type="pct"/>
            <w:vAlign w:val="center"/>
            <w:textDirection w:val="lrTb"/>
            <w:noWrap w:val="false"/>
          </w:tcPr>
          <w:p>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根据实际情况，视情节轻重，扣50~200元。</w:t>
            </w:r>
            <w:r/>
          </w:p>
        </w:tc>
        <w:tc>
          <w:tcPr>
            <w:tcW w:w="52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84"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五、综合说明：</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1、投标单位必须说明其是否响应采购文件中提出的全部服务内容与要求，如果对其中某些条款不响应时，应在文件中逐条列出。</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2、本项目中投标报价</w:t>
      </w:r>
      <w:r>
        <w:rPr>
          <w:rFonts w:hint="eastAsia" w:ascii="宋体" w:hAnsi="宋体" w:cs="宋体"/>
          <w:color w:val="000000" w:themeColor="text1"/>
          <w:sz w:val="24"/>
          <w:szCs w:val="24"/>
          <w:highlight w:val="none"/>
          <w:lang w:eastAsia="zh-CN"/>
          <w14:textFill>
            <w14:solidFill>
              <w14:schemeClr w14:val="tx1"/>
            </w14:solidFill>
          </w14:textFill>
        </w:rPr>
        <w:t xml:space="preserve">包括完成该项目的人员工资、福利、应急抢修人工、保险、劳保、管理、维护、利润、税金、代理服务费、政策性文件规定及合同包含的所有风险、责任等各项应有费用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beforeAutospacing="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3、服务期限：</w:t>
      </w:r>
      <w:r>
        <w:rPr>
          <w:rFonts w:hint="eastAsia" w:ascii="宋体" w:hAnsi="宋体" w:cs="宋体"/>
          <w:color w:val="000000" w:themeColor="text1"/>
          <w:sz w:val="24"/>
          <w:szCs w:val="24"/>
          <w:highlight w:val="none"/>
          <w:lang w:eastAsia="zh-CN"/>
          <w14:textFill>
            <w14:solidFill>
              <w14:schemeClr w14:val="tx1"/>
            </w14:solidFill>
          </w14:textFill>
        </w:rPr>
        <w:t xml:space="preserve">一年（具体以采购单位通知为准）。</w:t>
      </w:r>
      <w:r/>
    </w:p>
    <w:p>
      <w:pPr>
        <w:pStyle w:val="1018"/>
        <w:ind w:left="0" w:firstLine="0"/>
        <w:jc w:val="left"/>
        <w:keepLines w:val="0"/>
        <w:keepNext w:val="0"/>
        <w:pageBreakBefore w:val="0"/>
        <w:spacing w:beforeAutospacing="0" w:after="0"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4、服务地点：采购单位指定地点。</w:t>
      </w:r>
      <w:r/>
    </w:p>
    <w:p>
      <w:pPr>
        <w:keepLines w:val="0"/>
        <w:keepNext w:val="0"/>
        <w:pageBreakBefore w:val="0"/>
        <w:spacing w:beforeAutospacing="0"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六、政府采购政策：</w:t>
      </w:r>
      <w:r/>
    </w:p>
    <w:p>
      <w:pPr>
        <w:pStyle w:val="991"/>
        <w:ind w:left="0" w:firstLine="0"/>
        <w:jc w:val="left"/>
        <w:keepLines w:val="0"/>
        <w:keepNext w:val="0"/>
        <w:pageBreakBefore w:val="0"/>
        <w:spacing w:before="0" w:beforeAutospacing="0" w:after="0" w:line="360" w:lineRule="auto"/>
        <w:widowControl w:val="off"/>
        <w:rPr>
          <w:rFonts w:ascii="宋体" w:hAnsi="宋体" w:cs="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中、小企业：根据</w:t>
      </w:r>
      <w:r>
        <w:rPr>
          <w:rFonts w:hint="eastAsia" w:ascii="宋体" w:hAnsi="宋体"/>
          <w:color w:val="000000" w:themeColor="text1"/>
          <w:sz w:val="24"/>
          <w:highlight w:val="none"/>
          <w14:textFill>
            <w14:solidFill>
              <w14:schemeClr w14:val="tx1"/>
            </w14:solidFill>
          </w14:textFill>
        </w:rPr>
        <w:t xml:space="preserve">《关于印发</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的通知》（苏财购</w:t>
      </w:r>
      <w:r>
        <w:rPr>
          <w:rFonts w:hint="eastAsia" w:ascii="宋体" w:hAnsi="宋体"/>
          <w:color w:val="000000" w:themeColor="text1"/>
          <w:sz w:val="24"/>
          <w:highlight w:val="none"/>
          <w:lang w:eastAsia="zh-CN"/>
          <w14:textFill>
            <w14:solidFill>
              <w14:schemeClr w14:val="tx1"/>
            </w14:solidFill>
          </w14:textFill>
        </w:rPr>
        <w:t xml:space="preserve">〔2022〕16号</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规定：</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1.1本项目属于</w:t>
      </w:r>
      <w:r>
        <w:rPr>
          <w:rFonts w:hint="eastAsia" w:ascii="宋体" w:hAnsi="宋体" w:cs="宋体"/>
          <w:color w:val="000000" w:themeColor="text1"/>
          <w:sz w:val="24"/>
          <w:szCs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1.2依据</w:t>
      </w:r>
      <w:r>
        <w:rPr>
          <w:rFonts w:hint="eastAsia" w:ascii="宋体" w:hAnsi="宋体"/>
          <w:color w:val="000000" w:themeColor="text1"/>
          <w:sz w:val="24"/>
          <w:highlight w:val="none"/>
          <w14:textFill>
            <w14:solidFill>
              <w14:schemeClr w14:val="tx1"/>
            </w14:solidFill>
          </w14:textFill>
        </w:rPr>
        <w:t xml:space="preserve">《关于印发</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的通知》（苏财购</w:t>
      </w:r>
      <w:r>
        <w:rPr>
          <w:rFonts w:hint="eastAsia" w:ascii="宋体" w:hAnsi="宋体"/>
          <w:color w:val="000000" w:themeColor="text1"/>
          <w:sz w:val="24"/>
          <w:highlight w:val="none"/>
          <w:lang w:eastAsia="zh-CN"/>
          <w14:textFill>
            <w14:solidFill>
              <w14:schemeClr w14:val="tx1"/>
            </w14:solidFill>
          </w14:textFill>
        </w:rPr>
        <w:t xml:space="preserve">〔2022〕16号</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1.3本项目采购标的对应的中小企业划分标准所属行业为：</w:t>
      </w:r>
      <w:r>
        <w:rPr>
          <w:rFonts w:hint="eastAsia" w:ascii="宋体" w:hAnsi="宋体"/>
          <w:color w:val="000000" w:themeColor="text1"/>
          <w:sz w:val="24"/>
          <w:highlight w:val="none"/>
          <w14:textFill>
            <w14:solidFill>
              <w14:schemeClr w14:val="tx1"/>
            </w14:solidFill>
          </w14:textFill>
        </w:rPr>
        <w:t xml:space="preserve">其他未列明行业。</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1.4中小企业参加政府采购活动，应当出具</w:t>
      </w:r>
      <w:r>
        <w:rPr>
          <w:rFonts w:hint="eastAsia" w:ascii="宋体" w:hAnsi="宋体"/>
          <w:color w:val="000000" w:themeColor="text1"/>
          <w:sz w:val="24"/>
          <w:highlight w:val="none"/>
          <w14:textFill>
            <w14:solidFill>
              <w14:schemeClr w14:val="tx1"/>
            </w14:solidFill>
          </w14:textFill>
        </w:rPr>
        <w:t xml:space="preserve">《关于印发</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的通知》（苏财购</w:t>
      </w:r>
      <w:r>
        <w:rPr>
          <w:rFonts w:hint="eastAsia" w:ascii="宋体" w:hAnsi="宋体"/>
          <w:color w:val="000000" w:themeColor="text1"/>
          <w:sz w:val="24"/>
          <w:highlight w:val="none"/>
          <w:lang w:eastAsia="zh-CN"/>
          <w14:textFill>
            <w14:solidFill>
              <w14:schemeClr w14:val="tx1"/>
            </w14:solidFill>
          </w14:textFill>
        </w:rPr>
        <w:t xml:space="preserve">〔2022〕16号</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规定的《中小企业声明函》，否则不得享受相关中小企业扶持政策。</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3、监狱企业：根据苏财购</w:t>
      </w:r>
      <w:r>
        <w:rPr>
          <w:rFonts w:hint="eastAsia" w:ascii="宋体" w:hAnsi="宋体" w:cs="宋体"/>
          <w:color w:val="000000" w:themeColor="text1"/>
          <w:sz w:val="24"/>
          <w:szCs w:val="24"/>
          <w:highlight w:val="none"/>
          <w:lang w:eastAsia="zh-CN"/>
          <w14:textFill>
            <w14:solidFill>
              <w14:schemeClr w14:val="tx1"/>
            </w14:solidFill>
          </w14:textFill>
        </w:rPr>
        <w:t xml:space="preserve">〔2019〕10号</w:t>
      </w:r>
      <w:r>
        <w:rPr>
          <w:rFonts w:hint="eastAsia" w:ascii="宋体" w:hAnsi="宋体" w:cs="宋体"/>
          <w:color w:val="000000" w:themeColor="text1"/>
          <w:sz w:val="24"/>
          <w:szCs w:val="24"/>
          <w:highlight w:val="none"/>
          <w14:textFill>
            <w14:solidFill>
              <w14:schemeClr w14:val="tx1"/>
            </w14:solidFill>
          </w14:textFill>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4.绿色采购</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000000" w:themeColor="text1"/>
          <w:sz w:val="24"/>
          <w:szCs w:val="24"/>
          <w:highlight w:val="none"/>
          <w:lang w:eastAsia="zh-CN"/>
          <w14:textFill>
            <w14:solidFill>
              <w14:schemeClr w14:val="tx1"/>
            </w14:solidFill>
          </w14:textFill>
        </w:rPr>
        <w:t xml:space="preserve">供的</w:t>
      </w:r>
      <w:r>
        <w:rPr>
          <w:rFonts w:hint="eastAsia" w:ascii="宋体" w:hAnsi="宋体" w:cs="宋体"/>
          <w:color w:val="000000" w:themeColor="text1"/>
          <w:sz w:val="24"/>
          <w:szCs w:val="24"/>
          <w:highlight w:val="none"/>
          <w14:textFill>
            <w14:solidFill>
              <w14:schemeClr w14:val="tx1"/>
            </w14:solidFill>
          </w14:textFill>
        </w:rPr>
        <w:t xml:space="preserve">产品及相关快递服务的包装应符合标准要求。</w:t>
      </w:r>
      <w:r/>
    </w:p>
    <w:p>
      <w:pPr>
        <w:jc w:val="left"/>
        <w:spacing w:line="360" w:lineRule="auto"/>
        <w:rPr>
          <w:rFonts w:hint="eastAsia" w:ascii="宋体" w:hAnsi="宋体" w:cs="宋体"/>
          <w:bCs/>
          <w:color w:val="000000" w:themeColor="text1"/>
          <w:sz w:val="24"/>
          <w:szCs w:val="24"/>
          <w:highlight w:val="none"/>
          <w:shd w:val="clear" w:color="auto" w:fill="ffffff"/>
          <w14:textFill>
            <w14:solidFill>
              <w14:schemeClr w14:val="tx1"/>
            </w14:solidFill>
          </w14:textFill>
        </w:rPr>
      </w:pPr>
      <w:r>
        <w:rPr>
          <w:rFonts w:hint="eastAsia" w:ascii="宋体" w:hAnsi="宋体" w:cs="宋体"/>
          <w:bCs/>
          <w:color w:val="000000" w:themeColor="text1"/>
          <w:sz w:val="24"/>
          <w:szCs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w:t>
      </w:r>
      <w:r>
        <w:rPr>
          <w:rFonts w:hint="eastAsia" w:ascii="宋体" w:hAnsi="宋体" w:eastAsia="宋体" w:cs="宋体"/>
          <w:color w:val="000000" w:themeColor="text1"/>
          <w:sz w:val="24"/>
          <w:szCs w:val="24"/>
          <w:highlight w:val="none"/>
          <w14:textFill>
            <w14:solidFill>
              <w14:schemeClr w14:val="tx1"/>
            </w14:solidFill>
          </w14:textFill>
        </w:rPr>
        <w:t xml:space="preserve">合体成员存在不良信用记录的，视同联合体存在不良信用记录。</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3、供应商若在经营活动中受到罚款的，请携带相关地方、部门对较大数额认定标准的证明材料，与投标文件一并提交。若无法提供，则可能承担投标无效等相应不利后果。</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4、对存在失信信息的供应商，由失信供应商进行确认。同时，采购代理机构工作人员应根据评标委员会确认的失信信息，登录到相关来源网站页面进行复核并打印，作为证据留存。</w:t>
      </w:r>
      <w:r/>
    </w:p>
    <w:p>
      <w:pP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p>
    <w:p>
      <w:pPr>
        <w:pStyle w:val="1001"/>
        <w:ind w:firstLine="0"/>
        <w:jc w:val="center"/>
        <w:keepLines w:val="0"/>
        <w:keepNext w:val="0"/>
        <w:pageBreakBefore w:val="0"/>
        <w:spacing w:line="240" w:lineRule="auto"/>
        <w:widowControl w:val="off"/>
        <w:rPr>
          <w:rFonts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 xml:space="preserve">第五章 合同主要条款</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根据《中华人民共和国民法典》《中华人民共和国政府采购法》等相关法律法规的规定以及苏州惠德普源企业咨询有限公司采购编号</w:t>
      </w:r>
      <w:r>
        <w:rPr>
          <w:rFonts w:hint="eastAsia" w:ascii="宋体" w:hAnsi="宋体"/>
          <w:color w:val="000000" w:themeColor="text1"/>
          <w:sz w:val="24"/>
          <w:szCs w:val="24"/>
          <w:highlight w:val="none"/>
          <w:lang w:eastAsia="zh-CN"/>
          <w14:textFill>
            <w14:solidFill>
              <w14:schemeClr w14:val="tx1"/>
            </w14:solidFill>
          </w14:textFill>
        </w:rPr>
        <w:t xml:space="preserve">JSZC-320500-HDPY-G2025-0039</w:t>
      </w:r>
      <w:r>
        <w:rPr>
          <w:rFonts w:hint="eastAsia" w:ascii="宋体" w:hAnsi="宋体"/>
          <w:color w:val="000000" w:themeColor="text1"/>
          <w:sz w:val="24"/>
          <w:szCs w:val="24"/>
          <w:highlight w:val="none"/>
          <w14:textFill>
            <w14:solidFill>
              <w14:schemeClr w14:val="tx1"/>
            </w14:solidFill>
          </w14:textFill>
        </w:rPr>
        <w:t xml:space="preserve">号招标文件及乙方的投标文件和中标通知书，甲乙双方就此次中标的</w:t>
      </w:r>
      <w:r>
        <w:rPr>
          <w:rFonts w:hint="eastAsia" w:ascii="宋体" w:hAnsi="宋体" w:cs="宋体"/>
          <w:color w:val="000000" w:themeColor="text1"/>
          <w:sz w:val="24"/>
          <w:szCs w:val="24"/>
          <w:highlight w:val="none"/>
          <w:lang w:eastAsia="zh-CN"/>
          <w14:textFill>
            <w14:solidFill>
              <w14:schemeClr w14:val="tx1"/>
            </w14:solidFill>
          </w14:textFill>
        </w:rPr>
        <w:t xml:space="preserve">手术室等部门净化系统维护服务</w:t>
      </w:r>
      <w:r>
        <w:rPr>
          <w:rFonts w:hint="eastAsia" w:ascii="宋体" w:hAnsi="宋体"/>
          <w:color w:val="000000" w:themeColor="text1"/>
          <w:sz w:val="24"/>
          <w:szCs w:val="24"/>
          <w:highlight w:val="none"/>
          <w14:textFill>
            <w14:solidFill>
              <w14:schemeClr w14:val="tx1"/>
            </w14:solidFill>
          </w14:textFill>
        </w:rPr>
        <w:t xml:space="preserve">采购事宜，签订本合同，以兹共同遵守。</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手术室等部门净化系统维护服务</w:t>
      </w:r>
      <w:r>
        <w:rPr>
          <w:rFonts w:hint="eastAsia" w:ascii="宋体" w:hAnsi="宋体"/>
          <w:color w:val="000000" w:themeColor="text1"/>
          <w:sz w:val="24"/>
          <w:szCs w:val="24"/>
          <w:highlight w:val="none"/>
          <w14:textFill>
            <w14:solidFill>
              <w14:schemeClr w14:val="tx1"/>
            </w14:solidFill>
          </w14:textFill>
        </w:rPr>
        <w:t xml:space="preserve">。</w:t>
      </w:r>
      <w:r/>
    </w:p>
    <w:p>
      <w:pPr>
        <w:pStyle w:val="1001"/>
        <w:ind w:firstLine="0"/>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w:t>
      </w:r>
      <w:r>
        <w:rPr>
          <w:rFonts w:hint="eastAsia" w:ascii="宋体" w:hAnsi="宋体"/>
          <w:color w:val="000000" w:themeColor="text1"/>
          <w:sz w:val="24"/>
          <w:highlight w:val="none"/>
          <w:lang w:eastAsia="zh-CN"/>
          <w14:textFill>
            <w14:solidFill>
              <w14:schemeClr w14:val="tx1"/>
            </w14:solidFill>
          </w14:textFill>
        </w:rPr>
        <w:t xml:space="preserve">服务期限：</w:t>
      </w:r>
      <w:r>
        <w:rPr>
          <w:rFonts w:hint="eastAsia" w:ascii="宋体" w:hAnsi="宋体" w:cs="宋体"/>
          <w:color w:val="000000" w:themeColor="text1"/>
          <w:sz w:val="24"/>
          <w:szCs w:val="24"/>
          <w:highlight w:val="none"/>
          <w:lang w:eastAsia="zh-CN"/>
          <w14:textFill>
            <w14:solidFill>
              <w14:schemeClr w14:val="tx1"/>
            </w14:solidFill>
          </w14:textFill>
        </w:rPr>
        <w:t xml:space="preserve">一年（具体以甲方通知为准）</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服务地点：</w:t>
      </w:r>
      <w:r>
        <w:rPr>
          <w:rFonts w:hint="eastAsia" w:ascii="宋体" w:hAnsi="宋体" w:cs="Times New Roman"/>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指定地点</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服务进度：按招标文件规定。</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服务质量要求：达到国家和省、市、区规定的技术标准。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三、合同价款及支付方式：</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合同总金额为（人民币）</w:t>
      </w:r>
      <w:r>
        <w:rPr>
          <w:rFonts w:hint="eastAsia" w:ascii="宋体" w:hAnsi="宋体" w:cs="宋体"/>
          <w:color w:val="000000" w:themeColor="text1"/>
          <w:sz w:val="24"/>
          <w:szCs w:val="24"/>
          <w:highlight w:val="none"/>
          <w14:textFill>
            <w14:solidFill>
              <w14:schemeClr w14:val="tx1"/>
            </w14:solidFill>
          </w14:textFill>
        </w:rPr>
        <w:t xml:space="preserve">：大写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以上报价应</w:t>
      </w:r>
      <w:r>
        <w:rPr>
          <w:rFonts w:hint="eastAsia" w:ascii="宋体" w:hAnsi="宋体" w:cs="宋体"/>
          <w:color w:val="000000" w:themeColor="text1"/>
          <w:sz w:val="24"/>
          <w:highlight w:val="none"/>
          <w:lang w:eastAsia="zh-CN"/>
          <w14:textFill>
            <w14:solidFill>
              <w14:schemeClr w14:val="tx1"/>
            </w14:solidFill>
          </w14:textFill>
        </w:rPr>
        <w:t xml:space="preserve">包括完成该项目的人员工资、福利、应急抢修人工、保险、劳保、管理、维护、利润、税金、代理服务费、政策性文件规定及合同包含的所有风险、责任等各项应有费用</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2.付款</w:t>
      </w:r>
      <w:r>
        <w:rPr>
          <w:rFonts w:hint="eastAsia" w:ascii="宋体" w:hAnsi="宋体" w:cs="宋体"/>
          <w:color w:val="000000" w:themeColor="text1"/>
          <w:sz w:val="24"/>
          <w:szCs w:val="24"/>
          <w:highlight w:val="none"/>
          <w:lang w:eastAsia="zh-CN"/>
          <w14:textFill>
            <w14:solidFill>
              <w14:schemeClr w14:val="tx1"/>
            </w14:solidFill>
          </w14:textFill>
        </w:rPr>
        <w:t xml:space="preserve">步骤</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2.1付款步骤：</w:t>
      </w:r>
      <w:r>
        <w:rPr>
          <w:rFonts w:hint="eastAsia" w:ascii="宋体" w:hAnsi="宋体"/>
          <w:color w:val="000000" w:themeColor="text1"/>
          <w:sz w:val="24"/>
          <w:highlight w:val="none"/>
          <w:lang w:val="zh-CN"/>
          <w14:textFill>
            <w14:solidFill>
              <w14:schemeClr w14:val="tx1"/>
            </w14:solidFill>
          </w14:textFill>
        </w:rPr>
        <w:t xml:space="preserve">合同签订后，每季度为一个结算周期，根据每季度的考核结果进行结算；甲方在每个季度的下个月结算上季度的费用（扣除考核扣款）；乙方提供合格服务发票后由甲方向乙方支付每季度最终的结算款项</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w:t>
      </w:r>
      <w:r>
        <w:rPr>
          <w:rFonts w:hint="eastAsia" w:ascii="宋体" w:hAnsi="宋体"/>
          <w:bCs/>
          <w:color w:val="000000" w:themeColor="text1"/>
          <w:sz w:val="24"/>
          <w:highlight w:val="none"/>
          <w:lang w:val="zh-CN"/>
          <w14:textFill>
            <w14:solidFill>
              <w14:schemeClr w14:val="tx1"/>
            </w14:solidFill>
          </w14:textFill>
        </w:rPr>
        <w:t xml:space="preserve">乙方开具发票或开具发票不符合规定的，甲方有权暂缓支付相应款项，因此产生的损失及违约责任由乙方承担。</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2.3</w:t>
      </w:r>
      <w:r>
        <w:rPr>
          <w:rFonts w:hint="eastAsia" w:ascii="宋体" w:hAnsi="宋体"/>
          <w:bCs/>
          <w:color w:val="000000" w:themeColor="text1"/>
          <w:sz w:val="24"/>
          <w:highlight w:val="none"/>
          <w:lang w:val="zh-CN"/>
          <w14:textFill>
            <w14:solidFill>
              <w14:schemeClr w14:val="tx1"/>
            </w14:solidFill>
          </w14:textFill>
        </w:rPr>
        <w:t xml:space="preserve">甲方支付此项费用外不再承担其他任何费用（包括个人），人员的薪金、福利、休假日补贴等由乙方付给，与甲方无关。</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2.4</w:t>
      </w:r>
      <w:r>
        <w:rPr>
          <w:rFonts w:hint="eastAsia" w:ascii="宋体" w:hAnsi="宋体"/>
          <w:bCs/>
          <w:color w:val="000000" w:themeColor="text1"/>
          <w:sz w:val="24"/>
          <w:highlight w:val="none"/>
          <w:lang w:val="zh-CN"/>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jc w:val="left"/>
        <w:spacing w:line="360" w:lineRule="auto"/>
        <w:widowControl/>
        <w:tabs>
          <w:tab w:val="left" w:pos="0" w:leader="none"/>
          <w:tab w:val="left" w:pos="54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支付</w:t>
      </w:r>
      <w:r>
        <w:rPr>
          <w:rFonts w:hint="eastAsia" w:ascii="宋体" w:hAnsi="宋体"/>
          <w:bCs/>
          <w:color w:val="000000" w:themeColor="text1"/>
          <w:sz w:val="24"/>
          <w:highlight w:val="none"/>
          <w14:textFill>
            <w14:solidFill>
              <w14:schemeClr w14:val="tx1"/>
            </w14:solidFill>
          </w14:textFill>
        </w:rPr>
        <w:t xml:space="preserve">方式：</w:t>
      </w:r>
      <w:r>
        <w:rPr>
          <w:rFonts w:hint="eastAsia" w:ascii="宋体" w:hAnsi="宋体" w:cs="宋体"/>
          <w:color w:val="000000" w:themeColor="text1"/>
          <w:sz w:val="24"/>
          <w:szCs w:val="24"/>
          <w:highlight w:val="none"/>
          <w14:textFill>
            <w14:solidFill>
              <w14:schemeClr w14:val="tx1"/>
            </w14:solidFill>
          </w14:textFill>
        </w:rPr>
        <w:t xml:space="preserve">数字人民币或银行转账支付。</w:t>
      </w:r>
      <w:r/>
    </w:p>
    <w:p>
      <w:pPr>
        <w:jc w:val="left"/>
        <w:spacing w:line="360" w:lineRule="auto"/>
        <w:widowControl/>
        <w:tabs>
          <w:tab w:val="left" w:pos="0" w:leader="none"/>
          <w:tab w:val="left" w:pos="540" w:leader="none"/>
        </w:tabs>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乙方银行账户信息：</w:t>
      </w:r>
      <w:r/>
    </w:p>
    <w:p>
      <w:pPr>
        <w:ind w:firstLine="480"/>
        <w:jc w:val="left"/>
        <w:spacing w:line="360" w:lineRule="auto"/>
        <w:widowControl/>
        <w:tabs>
          <w:tab w:val="left" w:pos="0" w:leader="none"/>
          <w:tab w:val="left" w:pos="540" w:leader="none"/>
        </w:tabs>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账户名：</w:t>
      </w:r>
      <w:r/>
    </w:p>
    <w:p>
      <w:pPr>
        <w:ind w:firstLine="480"/>
        <w:jc w:val="left"/>
        <w:spacing w:line="360" w:lineRule="auto"/>
        <w:widowControl/>
        <w:tabs>
          <w:tab w:val="left" w:pos="0" w:leader="none"/>
          <w:tab w:val="left" w:pos="540" w:leader="none"/>
        </w:tabs>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开户银行：</w:t>
      </w:r>
      <w:r/>
    </w:p>
    <w:p>
      <w:pPr>
        <w:ind w:firstLine="480"/>
        <w:jc w:val="left"/>
        <w:spacing w:line="360" w:lineRule="auto"/>
        <w:widowControl/>
        <w:tabs>
          <w:tab w:val="left" w:pos="0" w:leader="none"/>
          <w:tab w:val="left" w:pos="540" w:leader="none"/>
        </w:tabs>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银行账号：</w:t>
      </w:r>
      <w:r/>
    </w:p>
    <w:p>
      <w:pPr>
        <w:ind w:firstLine="480"/>
        <w:jc w:val="left"/>
        <w:spacing w:line="360" w:lineRule="auto"/>
        <w:widowControl/>
        <w:tabs>
          <w:tab w:val="left" w:pos="0" w:leader="none"/>
          <w:tab w:val="left" w:pos="540" w:leader="none"/>
        </w:tabs>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数字人民币账号（数币钱包ID）：</w:t>
      </w:r>
      <w:r/>
    </w:p>
    <w:p>
      <w:pPr>
        <w:jc w:val="left"/>
        <w:spacing w:line="360" w:lineRule="auto"/>
        <w:rPr>
          <w:rFonts w:hint="eastAsia" w:ascii="宋体" w:hAnsi="宋体" w:eastAsia="宋体"/>
          <w:b w:val="0"/>
          <w:bCs/>
          <w:color w:val="000000" w:themeColor="text1"/>
          <w:sz w:val="24"/>
          <w:highlight w:val="none"/>
          <w:lang w:eastAsia="zh-CN"/>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四、服务</w:t>
      </w:r>
      <w:r>
        <w:rPr>
          <w:rFonts w:hint="eastAsia" w:ascii="宋体" w:hAnsi="宋体"/>
          <w:b w:val="0"/>
          <w:bCs/>
          <w:color w:val="000000" w:themeColor="text1"/>
          <w:sz w:val="24"/>
          <w:highlight w:val="none"/>
          <w:lang w:eastAsia="zh-CN"/>
          <w14:textFill>
            <w14:solidFill>
              <w14:schemeClr w14:val="tx1"/>
            </w14:solidFill>
          </w14:textFill>
        </w:rPr>
        <w:t xml:space="preserve">内容及</w:t>
      </w:r>
      <w:r>
        <w:rPr>
          <w:rFonts w:hint="eastAsia" w:ascii="宋体" w:hAnsi="宋体"/>
          <w:b w:val="0"/>
          <w:bCs/>
          <w:color w:val="000000" w:themeColor="text1"/>
          <w:sz w:val="24"/>
          <w:highlight w:val="none"/>
          <w14:textFill>
            <w14:solidFill>
              <w14:schemeClr w14:val="tx1"/>
            </w14:solidFill>
          </w14:textFill>
        </w:rPr>
        <w:t xml:space="preserve">要求</w:t>
      </w:r>
      <w:r>
        <w:rPr>
          <w:rFonts w:hint="eastAsia" w:ascii="宋体" w:hAnsi="宋体"/>
          <w:b w:val="0"/>
          <w:bCs/>
          <w:color w:val="000000" w:themeColor="text1"/>
          <w:sz w:val="24"/>
          <w:highlight w:val="none"/>
          <w:lang w:eastAsia="zh-CN"/>
          <w14:textFill>
            <w14:solidFill>
              <w14:schemeClr w14:val="tx1"/>
            </w14:solidFill>
          </w14:textFill>
        </w:rPr>
        <w:t xml:space="preserve">（详见招标文件及乙方的投标文件）</w:t>
      </w:r>
      <w:r/>
    </w:p>
    <w:p>
      <w:pPr>
        <w:ind w:right="-159"/>
        <w:spacing w:line="360" w:lineRule="auto"/>
        <w:rPr>
          <w:rFonts w:hint="eastAsia" w:ascii="宋体" w:hAnsi="宋体"/>
          <w:b w:val="0"/>
          <w:bCs/>
          <w:color w:val="000000" w:themeColor="text1"/>
          <w:spacing w:val="-10"/>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五、</w:t>
      </w:r>
      <w:r>
        <w:rPr>
          <w:rFonts w:hint="eastAsia" w:ascii="宋体" w:hAnsi="宋体"/>
          <w:b w:val="0"/>
          <w:bCs/>
          <w:color w:val="000000" w:themeColor="text1"/>
          <w:spacing w:val="-10"/>
          <w:sz w:val="24"/>
          <w:highlight w:val="none"/>
          <w14:textFill>
            <w14:solidFill>
              <w14:schemeClr w14:val="tx1"/>
            </w14:solidFill>
          </w14:textFill>
        </w:rPr>
        <w:t xml:space="preserve">验收相关要求：</w:t>
      </w:r>
      <w:r/>
    </w:p>
    <w:p>
      <w:pPr>
        <w:pStyle w:val="790"/>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2"/>
          <w:highlight w:val="none"/>
          <w14:textFill>
            <w14:solidFill>
              <w14:schemeClr w14:val="tx1"/>
            </w14:solidFill>
          </w14:textFill>
        </w:rPr>
        <w:t xml:space="preserve">验收时间：</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根据合同约定，付款前分批验收。</w:t>
      </w:r>
      <w:r/>
    </w:p>
    <w:p>
      <w:pPr>
        <w:pStyle w:val="790"/>
        <w:spacing w:line="360" w:lineRule="auto"/>
        <w:rPr>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2"/>
          <w:highlight w:val="none"/>
          <w14:textFill>
            <w14:solidFill>
              <w14:schemeClr w14:val="tx1"/>
            </w14:solidFill>
          </w14:textFill>
        </w:rPr>
        <w:t xml:space="preserve">验收标准：</w:t>
      </w:r>
      <w:r>
        <w:rPr>
          <w:rFonts w:hint="eastAsia" w:ascii="宋体" w:hAnsi="宋体"/>
          <w:bCs/>
          <w:color w:val="000000" w:themeColor="text1"/>
          <w:sz w:val="24"/>
          <w:highlight w:val="none"/>
          <w:lang w:val="en-US" w:eastAsia="zh-CN"/>
          <w14:textFill>
            <w14:solidFill>
              <w14:schemeClr w14:val="tx1"/>
            </w14:solidFill>
          </w14:textFill>
        </w:rPr>
        <w:t xml:space="preserve">根据采购文件、乙方的投标文件、双方签订的合同文件及《江苏省政府采购履约验收管理办法》的相关规定和现行法律、规范</w:t>
      </w:r>
      <w:r>
        <w:rPr>
          <w:rFonts w:hint="eastAsia" w:hAnsi="宋体"/>
          <w:bCs/>
          <w:color w:val="000000" w:themeColor="text1"/>
          <w:sz w:val="24"/>
          <w:highlight w:val="none"/>
          <w:lang w:val="en-US" w:eastAsia="zh-CN"/>
          <w14:textFill>
            <w14:solidFill>
              <w14:schemeClr w14:val="tx1"/>
            </w14:solidFill>
          </w14:textFill>
        </w:rPr>
        <w:t xml:space="preserve">。</w:t>
      </w:r>
      <w:r/>
    </w:p>
    <w:p>
      <w:pPr>
        <w:pStyle w:val="818"/>
        <w:ind w:firstLine="0"/>
        <w:keepLines w:val="0"/>
        <w:keepNext w:val="0"/>
        <w:pageBreakBefore w:val="0"/>
        <w:spacing w:line="360" w:lineRule="auto"/>
        <w:widowControl/>
        <w:rPr>
          <w:rFonts w:hint="eastAsia" w:hAnsi="宋体" w:cs="宋体"/>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highlight w:val="none"/>
          <w:lang w:eastAsia="zh-CN"/>
          <w14:textFill>
            <w14:solidFill>
              <w14:schemeClr w14:val="tx1"/>
            </w14:solidFill>
          </w14:textFill>
        </w:rPr>
        <w:t xml:space="preserve">六</w:t>
      </w:r>
      <w:r>
        <w:rPr>
          <w:rFonts w:hint="eastAsia" w:ascii="宋体" w:hAnsi="宋体"/>
          <w:b w:val="0"/>
          <w:bCs/>
          <w:color w:val="000000" w:themeColor="text1"/>
          <w:sz w:val="24"/>
          <w:highlight w:val="none"/>
          <w14:textFill>
            <w14:solidFill>
              <w14:schemeClr w14:val="tx1"/>
            </w14:solidFill>
          </w14:textFill>
        </w:rPr>
        <w:t xml:space="preserve">、</w:t>
      </w:r>
      <w:r>
        <w:rPr>
          <w:rFonts w:hint="eastAsia" w:hAnsi="宋体" w:cs="宋体"/>
          <w:color w:val="000000" w:themeColor="text1"/>
          <w:sz w:val="24"/>
          <w:szCs w:val="24"/>
          <w:highlight w:val="none"/>
          <w14:textFill>
            <w14:solidFill>
              <w14:schemeClr w14:val="tx1"/>
            </w14:solidFill>
          </w14:textFill>
        </w:rPr>
        <w:t xml:space="preserve">伴随服务：</w:t>
      </w:r>
      <w:r/>
    </w:p>
    <w:p>
      <w:pPr>
        <w:pStyle w:val="818"/>
        <w:ind w:firstLine="0"/>
        <w:keepLines w:val="0"/>
        <w:keepNext w:val="0"/>
        <w:pageBreakBefore w:val="0"/>
        <w:spacing w:line="360" w:lineRule="auto"/>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1.</w:t>
      </w:r>
      <w:r>
        <w:rPr>
          <w:rFonts w:hint="eastAsia" w:hAnsi="宋体" w:cs="宋体"/>
          <w:color w:val="000000" w:themeColor="text1"/>
          <w:sz w:val="24"/>
          <w:szCs w:val="24"/>
          <w:highlight w:val="none"/>
          <w14:textFill>
            <w14:solidFill>
              <w14:schemeClr w14:val="tx1"/>
            </w14:solidFill>
          </w14:textFill>
        </w:rPr>
        <w:t xml:space="preserve">须</w:t>
      </w:r>
      <w:r>
        <w:rPr>
          <w:rFonts w:hint="eastAsia" w:hAnsi="宋体" w:cs="宋体"/>
          <w:color w:val="000000" w:themeColor="text1"/>
          <w:sz w:val="24"/>
          <w:szCs w:val="24"/>
          <w:highlight w:val="none"/>
          <w:lang w:val="en-US" w:eastAsia="zh-CN"/>
          <w14:textFill>
            <w14:solidFill>
              <w14:schemeClr w14:val="tx1"/>
            </w14:solidFill>
          </w14:textFill>
        </w:rPr>
        <w:t xml:space="preserve">配备</w:t>
      </w:r>
      <w:r>
        <w:rPr>
          <w:rFonts w:hint="eastAsia" w:hAnsi="宋体" w:cs="宋体"/>
          <w:color w:val="000000" w:themeColor="text1"/>
          <w:sz w:val="24"/>
          <w:szCs w:val="24"/>
          <w:highlight w:val="none"/>
          <w14:textFill>
            <w14:solidFill>
              <w14:schemeClr w14:val="tx1"/>
            </w14:solidFill>
          </w14:textFill>
        </w:rPr>
        <w:t xml:space="preserve">常规部件（建立应急配件库）；紧急故障发生后，</w:t>
      </w:r>
      <w:r>
        <w:rPr>
          <w:rFonts w:hint="eastAsia" w:hAnsi="宋体" w:cs="宋体"/>
          <w:color w:val="000000" w:themeColor="text1"/>
          <w:sz w:val="24"/>
          <w:szCs w:val="24"/>
          <w:highlight w:val="none"/>
          <w:lang w:eastAsia="zh-CN"/>
          <w14:textFill>
            <w14:solidFill>
              <w14:schemeClr w14:val="tx1"/>
            </w14:solidFill>
          </w14:textFill>
        </w:rPr>
        <w:t xml:space="preserve">接到</w:t>
      </w:r>
      <w:r>
        <w:rPr>
          <w:rFonts w:hint="eastAsia" w:hAnsi="宋体" w:cs="宋体"/>
          <w:color w:val="000000" w:themeColor="text1"/>
          <w:sz w:val="24"/>
          <w:szCs w:val="24"/>
          <w:highlight w:val="none"/>
          <w:lang w:val="en-US" w:eastAsia="zh-CN"/>
          <w14:textFill>
            <w14:solidFill>
              <w14:schemeClr w14:val="tx1"/>
            </w14:solidFill>
          </w14:textFill>
        </w:rPr>
        <w:t xml:space="preserve">甲方</w:t>
      </w:r>
      <w:r>
        <w:rPr>
          <w:rFonts w:hint="eastAsia" w:hAnsi="宋体" w:cs="宋体"/>
          <w:color w:val="000000" w:themeColor="text1"/>
          <w:sz w:val="24"/>
          <w:szCs w:val="24"/>
          <w:highlight w:val="none"/>
          <w14:textFill>
            <w14:solidFill>
              <w14:schemeClr w14:val="tx1"/>
            </w14:solidFill>
          </w14:textFill>
        </w:rPr>
        <w:t xml:space="preserve">通知后半小时内赶到故障现场进行维护修理；一般部件更换和故障排除，</w:t>
      </w:r>
      <w:r>
        <w:rPr>
          <w:rFonts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14:textFill>
            <w14:solidFill>
              <w14:schemeClr w14:val="tx1"/>
            </w14:solidFill>
          </w14:textFill>
        </w:rPr>
        <w:t xml:space="preserve">小时内完成；非常用部件更换和故障排除，须在备件到达后</w:t>
      </w:r>
      <w:r>
        <w:rPr>
          <w:rFonts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小时内修复完毕。配件质保期1年，配件费经审计后按审定价支付。</w:t>
      </w:r>
      <w:r/>
    </w:p>
    <w:p>
      <w:pPr>
        <w:pStyle w:val="818"/>
        <w:ind w:firstLine="0"/>
        <w:keepLines w:val="0"/>
        <w:keepNext w:val="0"/>
        <w:pageBreakBefore w:val="0"/>
        <w:spacing w:line="360" w:lineRule="auto"/>
        <w:widowControl/>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hAnsi="宋体" w:cs="宋体"/>
          <w:color w:val="000000" w:themeColor="text1"/>
          <w:sz w:val="24"/>
          <w:szCs w:val="24"/>
          <w:highlight w:val="none"/>
          <w:lang w:val="zh-CN"/>
          <w14:textFill>
            <w14:solidFill>
              <w14:schemeClr w14:val="tx1"/>
            </w14:solidFill>
          </w14:textFill>
        </w:rPr>
        <w:t xml:space="preserve">在日常维护中涉及需要进行工程改造；设备设施维修、更换的可由</w:t>
      </w:r>
      <w:r>
        <w:rPr>
          <w:rFonts w:hint="eastAsia" w:hAnsi="宋体" w:cs="宋体"/>
          <w:color w:val="000000" w:themeColor="text1"/>
          <w:sz w:val="24"/>
          <w:szCs w:val="24"/>
          <w:highlight w:val="none"/>
          <w:lang w:val="en-US" w:eastAsia="zh-CN"/>
          <w14:textFill>
            <w14:solidFill>
              <w14:schemeClr w14:val="tx1"/>
            </w14:solidFill>
          </w14:textFill>
        </w:rPr>
        <w:t xml:space="preserve">乙方</w:t>
      </w:r>
      <w:r>
        <w:rPr>
          <w:rFonts w:hint="eastAsia" w:hAnsi="宋体" w:cs="宋体"/>
          <w:color w:val="000000" w:themeColor="text1"/>
          <w:sz w:val="24"/>
          <w:szCs w:val="24"/>
          <w:highlight w:val="none"/>
          <w:lang w:val="zh-CN"/>
          <w14:textFill>
            <w14:solidFill>
              <w14:schemeClr w14:val="tx1"/>
            </w14:solidFill>
          </w14:textFill>
        </w:rPr>
        <w:t xml:space="preserve">提供整改方案及计划，但最终方案及实施由</w:t>
      </w:r>
      <w:r>
        <w:rPr>
          <w:rFonts w:hint="eastAsia" w:hAnsi="宋体" w:cs="宋体"/>
          <w:color w:val="000000" w:themeColor="text1"/>
          <w:sz w:val="24"/>
          <w:szCs w:val="24"/>
          <w:highlight w:val="none"/>
          <w:lang w:val="en-US" w:eastAsia="zh-CN"/>
          <w14:textFill>
            <w14:solidFill>
              <w14:schemeClr w14:val="tx1"/>
            </w14:solidFill>
          </w14:textFill>
        </w:rPr>
        <w:t xml:space="preserve">甲方</w:t>
      </w:r>
      <w:r>
        <w:rPr>
          <w:rFonts w:hint="eastAsia" w:hAnsi="宋体" w:cs="宋体"/>
          <w:color w:val="000000" w:themeColor="text1"/>
          <w:sz w:val="24"/>
          <w:szCs w:val="24"/>
          <w:highlight w:val="none"/>
          <w:lang w:val="zh-CN"/>
          <w14:textFill>
            <w14:solidFill>
              <w14:schemeClr w14:val="tx1"/>
            </w14:solidFill>
          </w14:textFill>
        </w:rPr>
        <w:t xml:space="preserve">按有关规定决定。</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eastAsia="zh-CN"/>
          <w14:textFill>
            <w14:solidFill>
              <w14:schemeClr w14:val="tx1"/>
            </w14:solidFill>
          </w14:textFill>
        </w:rPr>
        <w:t xml:space="preserve">七</w:t>
      </w:r>
      <w:r>
        <w:rPr>
          <w:rFonts w:hint="eastAsia" w:ascii="宋体" w:hAnsi="宋体"/>
          <w:b w:val="0"/>
          <w:bCs/>
          <w:color w:val="000000" w:themeColor="text1"/>
          <w:sz w:val="24"/>
          <w:highlight w:val="none"/>
          <w14:textFill>
            <w14:solidFill>
              <w14:schemeClr w14:val="tx1"/>
            </w14:solidFill>
          </w14:textFill>
        </w:rPr>
        <w:t xml:space="preserve">、违约责任</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 w:val="0"/>
          <w:bCs/>
          <w:color w:val="000000" w:themeColor="text1"/>
          <w:sz w:val="24"/>
          <w:highlight w:val="none"/>
          <w14:textFill>
            <w14:solidFill>
              <w14:schemeClr w14:val="tx1"/>
            </w14:solidFill>
          </w14:textFill>
        </w:rPr>
        <w:t xml:space="preserve">合同一方不履行合同义务或者履行合同义务不符合约定的，应当承担继续履行、采取补救措施或赔偿损失等违约责任。</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ascii="宋体" w:hAnsi="宋体"/>
          <w:b w:val="0"/>
          <w:bCs/>
          <w:color w:val="000000" w:themeColor="text1"/>
          <w:sz w:val="24"/>
          <w:highlight w:val="none"/>
          <w14:textFill>
            <w14:solidFill>
              <w14:schemeClr w14:val="tx1"/>
            </w14:solidFill>
          </w14:textFill>
        </w:rPr>
        <w:t xml:space="preserve">.1 </w:t>
      </w:r>
      <w:r>
        <w:rPr>
          <w:rFonts w:hint="eastAsia" w:ascii="宋体" w:hAnsi="宋体"/>
          <w:b w:val="0"/>
          <w:bCs/>
          <w:color w:val="000000" w:themeColor="text1"/>
          <w:sz w:val="24"/>
          <w:highlight w:val="none"/>
          <w14:textFill>
            <w14:solidFill>
              <w14:schemeClr w14:val="tx1"/>
            </w14:solidFill>
          </w14:textFill>
        </w:rPr>
        <w:t xml:space="preserve">甲方违约责任</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1.1</w:t>
      </w:r>
      <w:r>
        <w:rPr>
          <w:rFonts w:hint="eastAsia" w:ascii="宋体" w:hAnsi="宋体"/>
          <w:b w:val="0"/>
          <w:bCs/>
          <w:color w:val="000000" w:themeColor="text1"/>
          <w:sz w:val="24"/>
          <w:highlight w:val="none"/>
          <w14:textFill>
            <w14:solidFill>
              <w14:schemeClr w14:val="tx1"/>
            </w14:solidFill>
          </w14:textFill>
        </w:rPr>
        <w:t xml:space="preserve">在合同生效后，甲方无合理理由要求终止服务的，应向乙方支付合同总价款的</w:t>
      </w:r>
      <w:r>
        <w:rPr>
          <w:rFonts w:ascii="宋体" w:hAnsi="宋体"/>
          <w:b w:val="0"/>
          <w:bCs/>
          <w:color w:val="000000" w:themeColor="text1"/>
          <w:sz w:val="24"/>
          <w:highlight w:val="none"/>
          <w14:textFill>
            <w14:solidFill>
              <w14:schemeClr w14:val="tx1"/>
            </w14:solidFill>
          </w14:textFill>
        </w:rPr>
        <w:t xml:space="preserve">5%</w:t>
      </w:r>
      <w:r>
        <w:rPr>
          <w:rFonts w:hint="eastAsia" w:ascii="宋体" w:hAnsi="宋体"/>
          <w:b w:val="0"/>
          <w:bCs/>
          <w:color w:val="000000" w:themeColor="text1"/>
          <w:sz w:val="24"/>
          <w:highlight w:val="none"/>
          <w14:textFill>
            <w14:solidFill>
              <w14:schemeClr w14:val="tx1"/>
            </w14:solidFill>
          </w14:textFill>
        </w:rPr>
        <w:t xml:space="preserve">作为违约金，违约金不足以补偿损失的，乙方有权要求甲方补足。</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1.2 </w:t>
      </w:r>
      <w:r>
        <w:rPr>
          <w:rFonts w:hint="eastAsia" w:ascii="宋体" w:hAnsi="宋体"/>
          <w:b w:val="0"/>
          <w:bCs/>
          <w:color w:val="000000" w:themeColor="text1"/>
          <w:sz w:val="24"/>
          <w:highlight w:val="none"/>
          <w14:textFill>
            <w14:solidFill>
              <w14:schemeClr w14:val="tx1"/>
            </w14:solidFill>
          </w14:textFill>
        </w:rPr>
        <w:t xml:space="preserve">甲方违反合同规定，拒绝接收乙方交付的合格服务成果的，应当承担乙方由此造成的损失。</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2</w:t>
      </w:r>
      <w:r>
        <w:rPr>
          <w:rFonts w:ascii="宋体" w:hAnsi="宋体"/>
          <w:b w:val="0"/>
          <w:bCs/>
          <w:color w:val="000000" w:themeColor="text1"/>
          <w:sz w:val="24"/>
          <w:highlight w:val="none"/>
          <w14:textFill>
            <w14:solidFill>
              <w14:schemeClr w14:val="tx1"/>
            </w14:solidFill>
          </w14:textFill>
        </w:rPr>
        <w:t xml:space="preserve">. </w:t>
      </w:r>
      <w:r>
        <w:rPr>
          <w:rFonts w:hint="eastAsia" w:ascii="宋体" w:hAnsi="宋体"/>
          <w:b w:val="0"/>
          <w:bCs/>
          <w:color w:val="000000" w:themeColor="text1"/>
          <w:sz w:val="24"/>
          <w:highlight w:val="none"/>
          <w14:textFill>
            <w14:solidFill>
              <w14:schemeClr w14:val="tx1"/>
            </w14:solidFill>
          </w14:textFill>
        </w:rPr>
        <w:t xml:space="preserve">乙方违约责任</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2.1</w:t>
      </w:r>
      <w:r>
        <w:rPr>
          <w:rFonts w:hint="eastAsia" w:ascii="宋体" w:hAnsi="宋体"/>
          <w:b w:val="0"/>
          <w:bCs/>
          <w:color w:val="000000" w:themeColor="text1"/>
          <w:sz w:val="24"/>
          <w:highlight w:val="none"/>
          <w14:textFill>
            <w14:solidFill>
              <w14:schemeClr w14:val="tx1"/>
            </w14:solidFill>
          </w14:textFill>
        </w:rPr>
        <w:t xml:space="preserve">乙方不能履行合同从而影响甲方正常工作的，应向甲方支付合同总价款</w:t>
      </w: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hint="eastAsia" w:ascii="宋体" w:hAnsi="宋体"/>
          <w:b w:val="0"/>
          <w:bCs/>
          <w:color w:val="000000" w:themeColor="text1"/>
          <w:sz w:val="24"/>
          <w:highlight w:val="none"/>
          <w14:textFill>
            <w14:solidFill>
              <w14:schemeClr w14:val="tx1"/>
            </w14:solidFill>
          </w14:textFill>
        </w:rPr>
        <w:t xml:space="preserve">0</w:t>
      </w:r>
      <w:r>
        <w:rPr>
          <w:rFonts w:ascii="宋体" w:hAnsi="宋体"/>
          <w:b w:val="0"/>
          <w:bCs/>
          <w:color w:val="000000" w:themeColor="text1"/>
          <w:sz w:val="24"/>
          <w:highlight w:val="none"/>
          <w14:textFill>
            <w14:solidFill>
              <w14:schemeClr w14:val="tx1"/>
            </w14:solidFill>
          </w14:textFill>
        </w:rPr>
        <w:t xml:space="preserve">%</w:t>
      </w:r>
      <w:r>
        <w:rPr>
          <w:rFonts w:hint="eastAsia" w:ascii="宋体" w:hAnsi="宋体"/>
          <w:b w:val="0"/>
          <w:bCs/>
          <w:color w:val="000000" w:themeColor="text1"/>
          <w:sz w:val="24"/>
          <w:highlight w:val="none"/>
          <w14:textFill>
            <w14:solidFill>
              <w14:schemeClr w14:val="tx1"/>
            </w14:solidFill>
          </w14:textFill>
        </w:rPr>
        <w:t xml:space="preserve">的违约金，违约金不足以补偿损失的，甲方有权要求乙方补足。</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2.2 </w:t>
      </w:r>
      <w:r>
        <w:rPr>
          <w:rFonts w:hint="eastAsia" w:ascii="宋体" w:hAnsi="宋体"/>
          <w:b w:val="0"/>
          <w:bCs/>
          <w:color w:val="000000" w:themeColor="text1"/>
          <w:sz w:val="24"/>
          <w:highlight w:val="none"/>
          <w14:textFill>
            <w14:solidFill>
              <w14:schemeClr w14:val="tx1"/>
            </w14:solidFill>
          </w14:textFill>
        </w:rPr>
        <w:t xml:space="preserve">乙方逾期完成任一阶段服务内容的，应与甲方协商，甲方仍要求乙方继续履行的，乙方应立即提供服务，并按照合同价款的每天万分之四支付逾期交付违约金，同时承担甲方因此产生的损失费用。</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2.3乙方提供的服务不符合约定要求的，首次甲方有权责令乙方改正，之后每发生一次，乙方应向甲方支付合同总价款</w:t>
      </w: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hint="eastAsia" w:ascii="宋体" w:hAnsi="宋体"/>
          <w:b w:val="0"/>
          <w:bCs/>
          <w:color w:val="000000" w:themeColor="text1"/>
          <w:sz w:val="24"/>
          <w:highlight w:val="none"/>
          <w14:textFill>
            <w14:solidFill>
              <w14:schemeClr w14:val="tx1"/>
            </w14:solidFill>
          </w14:textFill>
        </w:rPr>
        <w:t xml:space="preserve">0%的违约金，同时承担甲方因此产生的损失费用。</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2.4乙方应提供符合</w:t>
      </w:r>
      <w:r>
        <w:rPr>
          <w:rFonts w:hint="eastAsia" w:ascii="宋体" w:hAnsi="宋体"/>
          <w:b w:val="0"/>
          <w:bCs/>
          <w:color w:val="000000" w:themeColor="text1"/>
          <w:sz w:val="24"/>
          <w:highlight w:val="none"/>
          <w:lang w:eastAsia="zh-CN"/>
          <w14:textFill>
            <w14:solidFill>
              <w14:schemeClr w14:val="tx1"/>
            </w14:solidFill>
          </w14:textFill>
        </w:rPr>
        <w:t xml:space="preserve">服务</w:t>
      </w:r>
      <w:r>
        <w:rPr>
          <w:rFonts w:hint="eastAsia" w:ascii="宋体" w:hAnsi="宋体"/>
          <w:b w:val="0"/>
          <w:bCs/>
          <w:color w:val="000000" w:themeColor="text1"/>
          <w:sz w:val="24"/>
          <w:highlight w:val="none"/>
          <w14:textFill>
            <w14:solidFill>
              <w14:schemeClr w14:val="tx1"/>
            </w14:solidFill>
          </w14:textFill>
        </w:rPr>
        <w:t xml:space="preserve">所需的资质及营业执照等相关资料，并对资料的真实性负责。若乙方提供虚假材料的，甲方有权解除本合同，并要求乙方支付本合同总金额</w:t>
      </w:r>
      <w:r>
        <w:rPr>
          <w:rFonts w:ascii="宋体" w:hAnsi="宋体"/>
          <w:b w:val="0"/>
          <w:bCs/>
          <w:color w:val="000000" w:themeColor="text1"/>
          <w:sz w:val="24"/>
          <w:highlight w:val="none"/>
          <w14:textFill>
            <w14:solidFill>
              <w14:schemeClr w14:val="tx1"/>
            </w14:solidFill>
          </w14:textFill>
        </w:rPr>
        <w:t xml:space="preserve">20%的违约金，违约金不足以弥补损失的，乙方应予以补足。</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2.5本合同的部分和全部都不得转包或分包</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 w:val="0"/>
          <w:bCs/>
          <w:color w:val="000000" w:themeColor="text1"/>
          <w:sz w:val="24"/>
          <w:highlight w:val="none"/>
          <w14:textFill>
            <w14:solidFill>
              <w14:schemeClr w14:val="tx1"/>
            </w14:solidFill>
          </w14:textFill>
        </w:rPr>
        <w:t xml:space="preserve">乙方将本合同的部分或全部转包或分包的，视为乙方根本违约，甲方有权直接解除本合同并要求乙方向甲方支付本合同总金额</w:t>
      </w: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ascii="宋体" w:hAnsi="宋体"/>
          <w:b w:val="0"/>
          <w:bCs/>
          <w:color w:val="000000" w:themeColor="text1"/>
          <w:sz w:val="24"/>
          <w:highlight w:val="none"/>
          <w14:textFill>
            <w14:solidFill>
              <w14:schemeClr w14:val="tx1"/>
            </w14:solidFill>
          </w14:textFill>
        </w:rPr>
        <w:t xml:space="preserve">0%的违约金。同时，甲方有权立即向第三方购买服务以保证项目正常运行且购买费用由乙方无异议接受、承担；因乙方分包或转包而导致第三方向甲方追索任何费用或赔偿的，甲方承担或处理该追索的全部费用（包括但不限于诉讼费、保全费、鉴定费、执行费、律师费、差旅费等）均由乙方承担。</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2.6乙方如有其他违反合同约定行为的，甲方有权视其违约严重程度及自身损失情况，要求乙方支付合同总金额</w:t>
      </w: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hint="eastAsia" w:ascii="宋体" w:hAnsi="宋体"/>
          <w:b w:val="0"/>
          <w:bCs/>
          <w:color w:val="000000" w:themeColor="text1"/>
          <w:sz w:val="24"/>
          <w:highlight w:val="none"/>
          <w14:textFill>
            <w14:solidFill>
              <w14:schemeClr w14:val="tx1"/>
            </w14:solidFill>
          </w14:textFill>
        </w:rPr>
        <w:t xml:space="preserve">0%的违约金，并赔偿甲方相应的损失。</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2.7乙方应赔偿甲方的损失、支付给甲方的违约金以及其他根据本合同应支付给甲方的费用，甲方有权直接从未支付款项中予以扣除，不足部分有权要求乙方补足。</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八、</w:t>
      </w:r>
      <w:r>
        <w:rPr>
          <w:rFonts w:hint="eastAsia" w:ascii="宋体" w:hAnsi="宋体"/>
          <w:b w:val="0"/>
          <w:bCs/>
          <w:color w:val="000000" w:themeColor="text1"/>
          <w:sz w:val="24"/>
          <w:highlight w:val="none"/>
          <w14:textFill>
            <w14:solidFill>
              <w14:schemeClr w14:val="tx1"/>
            </w14:solidFill>
          </w14:textFill>
        </w:rPr>
        <w:t xml:space="preserve">不可抗力</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hint="eastAsia" w:ascii="宋体" w:hAnsi="宋体"/>
          <w:b w:val="0"/>
          <w:bCs/>
          <w:color w:val="000000" w:themeColor="text1"/>
          <w:sz w:val="24"/>
          <w:highlight w:val="none"/>
          <w14:textFill>
            <w14:solidFill>
              <w14:schemeClr w14:val="tx1"/>
            </w14:solidFill>
          </w14:textFill>
        </w:rPr>
        <w:t xml:space="preserve">.因不可抗力（或甲、乙双方不能控制的原因）不能履行合同的，根据不可抗力的影响，部分或者全部免除责任。但合同一方迟延履行后发生不可抗力的，不能免除责任。</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2</w:t>
      </w:r>
      <w:r>
        <w:rPr>
          <w:rFonts w:hint="eastAsia" w:ascii="宋体" w:hAnsi="宋体"/>
          <w:b w:val="0"/>
          <w:bCs/>
          <w:color w:val="000000" w:themeColor="text1"/>
          <w:sz w:val="24"/>
          <w:highlight w:val="none"/>
          <w14:textFill>
            <w14:solidFill>
              <w14:schemeClr w14:val="tx1"/>
            </w14:solidFill>
          </w14:textFill>
        </w:rPr>
        <w:t xml:space="preserve">.合同一方因不可抗力不能履行合同的，应当自不可抗力发生后3日内通知对方，以减轻可能给对方造成的损失，并应当在发出不可抗力通知后7日内提供书面证明。</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九</w:t>
      </w:r>
      <w:r>
        <w:rPr>
          <w:rFonts w:hint="eastAsia" w:ascii="宋体" w:hAnsi="宋体"/>
          <w:b w:val="0"/>
          <w:bCs/>
          <w:color w:val="000000" w:themeColor="text1"/>
          <w:sz w:val="24"/>
          <w:highlight w:val="none"/>
          <w14:textFill>
            <w14:solidFill>
              <w14:schemeClr w14:val="tx1"/>
            </w14:solidFill>
          </w14:textFill>
        </w:rPr>
        <w:t xml:space="preserve">、合同生效及其他：合同经甲乙双方法定代表人或授权代表人签字并加盖公章后生效</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zh-CN"/>
          <w14:textFill>
            <w14:solidFill>
              <w14:schemeClr w14:val="tx1"/>
            </w14:solidFill>
          </w14:textFill>
        </w:rPr>
        <w:t xml:space="preserve">生效后需网上备案</w:t>
      </w:r>
      <w:r>
        <w:rPr>
          <w:rFonts w:hint="eastAsia" w:ascii="宋体" w:hAnsi="宋体"/>
          <w:b w:val="0"/>
          <w:bCs/>
          <w:color w:val="000000" w:themeColor="text1"/>
          <w:sz w:val="24"/>
          <w:highlight w:val="none"/>
          <w14:textFill>
            <w14:solidFill>
              <w14:schemeClr w14:val="tx1"/>
            </w14:solidFill>
          </w14:textFill>
        </w:rPr>
        <w:t xml:space="preserve">。</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十</w:t>
      </w:r>
      <w:r>
        <w:rPr>
          <w:rFonts w:hint="eastAsia" w:ascii="宋体" w:hAnsi="宋体"/>
          <w:b w:val="0"/>
          <w:bCs/>
          <w:color w:val="000000" w:themeColor="text1"/>
          <w:sz w:val="24"/>
          <w:highlight w:val="none"/>
          <w14:textFill>
            <w14:solidFill>
              <w14:schemeClr w14:val="tx1"/>
            </w14:solidFill>
          </w14:textFill>
        </w:rPr>
        <w:t xml:space="preserve">、合同的解除：</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除《中华人民共和国政府采购法》第49条、第50条和第二款规定及本合同约定的情况外，本合同签订后，甲乙双方不得</w:t>
      </w:r>
      <w:r>
        <w:rPr>
          <w:rFonts w:hint="eastAsia" w:ascii="宋体" w:hAnsi="宋体" w:cs="宋体"/>
          <w:b w:val="0"/>
          <w:bCs/>
          <w:color w:val="000000" w:themeColor="text1"/>
          <w:sz w:val="24"/>
          <w:szCs w:val="24"/>
          <w:highlight w:val="none"/>
          <w:lang w:eastAsia="en-US"/>
          <w14:textFill>
            <w14:solidFill>
              <w14:schemeClr w14:val="tx1"/>
            </w14:solidFill>
          </w14:textFill>
        </w:rPr>
        <w:t xml:space="preserve">擅自</w:t>
      </w:r>
      <w:r>
        <w:rPr>
          <w:rFonts w:hint="eastAsia" w:ascii="宋体" w:hAnsi="宋体" w:cs="宋体"/>
          <w:b w:val="0"/>
          <w:bCs/>
          <w:color w:val="000000" w:themeColor="text1"/>
          <w:sz w:val="24"/>
          <w:szCs w:val="24"/>
          <w:highlight w:val="none"/>
          <w14:textFill>
            <w14:solidFill>
              <w14:schemeClr w14:val="tx1"/>
            </w14:solidFill>
          </w14:textFill>
        </w:rPr>
        <w:t xml:space="preserve">变更及解除本合同。</w:t>
      </w:r>
      <w:r/>
    </w:p>
    <w:p>
      <w:pPr>
        <w:jc w:val="left"/>
        <w:spacing w:line="360" w:lineRule="auto"/>
        <w:tabs>
          <w:tab w:val="left" w:pos="0" w:leader="none"/>
        </w:tabs>
        <w:rPr>
          <w:rFonts w:hint="eastAsia" w:ascii="宋体" w:hAnsi="宋体" w:cs="宋体"/>
          <w:b w:val="0"/>
          <w:bCs/>
          <w:color w:val="000000" w:themeColor="text1"/>
          <w:sz w:val="24"/>
          <w:szCs w:val="24"/>
          <w:highlight w:val="none"/>
          <w:lang w:val="zh-CN" w:eastAsia="zh-TW"/>
          <w14:textFill>
            <w14:solidFill>
              <w14:schemeClr w14:val="tx1"/>
            </w14:solidFill>
          </w14:textFill>
        </w:rPr>
      </w:pPr>
      <w:r>
        <w:rPr>
          <w:rFonts w:hint="eastAsia" w:ascii="宋体" w:hAnsi="宋体" w:cs="宋体"/>
          <w:b w:val="0"/>
          <w:bCs/>
          <w:color w:val="000000" w:themeColor="text1"/>
          <w:sz w:val="24"/>
          <w:szCs w:val="24"/>
          <w:highlight w:val="none"/>
          <w:lang w:val="zh-CN" w:eastAsia="zh-TW"/>
          <w14:textFill>
            <w14:solidFill>
              <w14:schemeClr w14:val="tx1"/>
            </w14:solidFill>
          </w14:textFill>
        </w:rPr>
        <w:t xml:space="preserve">2.有下列情形之一，合同一方可以解除合同：</w:t>
      </w:r>
      <w:r/>
    </w:p>
    <w:p>
      <w:pPr>
        <w:jc w:val="left"/>
        <w:spacing w:line="360" w:lineRule="auto"/>
        <w:tabs>
          <w:tab w:val="left" w:pos="0" w:leader="none"/>
        </w:tabs>
        <w:rPr>
          <w:rFonts w:hint="eastAsia" w:ascii="宋体" w:hAnsi="宋体" w:cs="宋体"/>
          <w:b w:val="0"/>
          <w:bCs/>
          <w:color w:val="000000" w:themeColor="text1"/>
          <w:sz w:val="24"/>
          <w:szCs w:val="24"/>
          <w:highlight w:val="none"/>
          <w:lang w:val="zh-CN" w:eastAsia="zh-TW"/>
          <w14:textFill>
            <w14:solidFill>
              <w14:schemeClr w14:val="tx1"/>
            </w14:solidFill>
          </w14:textFill>
        </w:rPr>
      </w:pPr>
      <w:r>
        <w:rPr>
          <w:rFonts w:hint="eastAsia" w:ascii="宋体" w:hAnsi="宋体" w:cs="宋体"/>
          <w:b w:val="0"/>
          <w:bCs/>
          <w:color w:val="000000" w:themeColor="text1"/>
          <w:sz w:val="24"/>
          <w:szCs w:val="24"/>
          <w:highlight w:val="none"/>
          <w:lang w:val="zh-CN" w:eastAsia="zh-TW"/>
          <w14:textFill>
            <w14:solidFill>
              <w14:schemeClr w14:val="tx1"/>
            </w14:solidFill>
          </w14:textFill>
        </w:rPr>
        <w:t xml:space="preserve">2.1因不可抗力致使不能实现合同目的，未受不可抗力影响一方有权解除合同。</w:t>
      </w:r>
      <w:r/>
    </w:p>
    <w:p>
      <w:pPr>
        <w:jc w:val="left"/>
        <w:spacing w:line="360" w:lineRule="auto"/>
        <w:tabs>
          <w:tab w:val="left" w:pos="0" w:leader="none"/>
        </w:tabs>
        <w:rPr>
          <w:rFonts w:hint="eastAsia" w:ascii="宋体" w:hAnsi="宋体" w:cs="宋体"/>
          <w:b w:val="0"/>
          <w:bCs/>
          <w:color w:val="000000" w:themeColor="text1"/>
          <w:sz w:val="24"/>
          <w:szCs w:val="24"/>
          <w:highlight w:val="none"/>
          <w:lang w:val="zh-CN" w:eastAsia="zh-TW"/>
          <w14:textFill>
            <w14:solidFill>
              <w14:schemeClr w14:val="tx1"/>
            </w14:solidFill>
          </w14:textFill>
        </w:rPr>
      </w:pPr>
      <w:r>
        <w:rPr>
          <w:rFonts w:hint="eastAsia" w:ascii="宋体" w:hAnsi="宋体" w:cs="宋体"/>
          <w:b w:val="0"/>
          <w:bCs/>
          <w:color w:val="000000" w:themeColor="text1"/>
          <w:sz w:val="24"/>
          <w:szCs w:val="24"/>
          <w:highlight w:val="none"/>
          <w:lang w:val="zh-CN" w:eastAsia="zh-TW"/>
          <w14:textFill>
            <w14:solidFill>
              <w14:schemeClr w14:val="tx1"/>
            </w14:solidFill>
          </w14:textFill>
        </w:rPr>
        <w:t xml:space="preserve">2.2因合同一方违约导致合同不能履行，另一方有权解除合同。</w:t>
      </w:r>
      <w:r/>
    </w:p>
    <w:p>
      <w:pPr>
        <w:jc w:val="left"/>
        <w:spacing w:line="360" w:lineRule="auto"/>
        <w:tabs>
          <w:tab w:val="left" w:pos="0" w:leader="none"/>
        </w:tabs>
        <w:rPr>
          <w:rFonts w:hint="eastAsia" w:ascii="宋体" w:hAnsi="宋体" w:cs="宋体"/>
          <w:b w:val="0"/>
          <w:bCs/>
          <w:color w:val="000000" w:themeColor="text1"/>
          <w:sz w:val="24"/>
          <w:szCs w:val="24"/>
          <w:highlight w:val="none"/>
          <w:lang w:val="zh-CN" w:eastAsia="zh-TW"/>
          <w14:textFill>
            <w14:solidFill>
              <w14:schemeClr w14:val="tx1"/>
            </w14:solidFill>
          </w14:textFill>
        </w:rPr>
      </w:pPr>
      <w:r>
        <w:rPr>
          <w:rFonts w:hint="eastAsia" w:ascii="宋体" w:hAnsi="宋体" w:cs="宋体"/>
          <w:b w:val="0"/>
          <w:bCs/>
          <w:color w:val="000000" w:themeColor="text1"/>
          <w:sz w:val="24"/>
          <w:szCs w:val="24"/>
          <w:highlight w:val="none"/>
          <w:lang w:val="zh-CN" w:eastAsia="zh-TW"/>
          <w14:textFill>
            <w14:solidFill>
              <w14:schemeClr w14:val="tx1"/>
            </w14:solidFill>
          </w14:textFill>
        </w:rPr>
        <w:t xml:space="preserve">3.有权解除合同的一方，应当在违约事实或不可抗力发生之后及时书面通知对方提出解除合同，合同在书面通知到达对方时解除。</w:t>
      </w:r>
      <w:r/>
    </w:p>
    <w:p>
      <w:pPr>
        <w:jc w:val="left"/>
        <w:spacing w:line="360" w:lineRule="auto"/>
        <w:tabs>
          <w:tab w:val="left" w:pos="0" w:leader="none"/>
        </w:tabs>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4.如乙方出现破产或丧失履行合同的能力，拒不配合验收与审计或其他甲方有权解除合同等情形的，甲方有权在任何时候以书面形式通知乙方终止合同并追究乙方违约责任，要求乙方返还已收到的合同款项。该终止合同将不损害或影响甲方已经采取或将要采取任何补救措施的权利。 </w:t>
      </w:r>
      <w:r/>
    </w:p>
    <w:p>
      <w:pPr>
        <w:jc w:val="left"/>
        <w:spacing w:line="360" w:lineRule="auto"/>
        <w:tabs>
          <w:tab w:val="left" w:pos="0" w:leader="none"/>
        </w:tabs>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5.如乙方出现违约行为，且甲方依据约定解除本合同的部分或全部内容的，甲方可以依其认为适当的条件和方法购买与未提供服务类似的服务，乙方应承担购买类似服务所超出的此部分费用。</w:t>
      </w:r>
      <w:r/>
    </w:p>
    <w:p>
      <w:pPr>
        <w:jc w:val="left"/>
        <w:spacing w:line="360" w:lineRule="auto"/>
        <w:tabs>
          <w:tab w:val="left" w:pos="0" w:leader="none"/>
        </w:tabs>
        <w:rPr>
          <w:rFonts w:ascii="宋体" w:hAnsi="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6.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十</w:t>
      </w:r>
      <w:r>
        <w:rPr>
          <w:rFonts w:hint="eastAsia" w:ascii="宋体" w:hAnsi="宋体"/>
          <w:b w:val="0"/>
          <w:bCs/>
          <w:color w:val="000000" w:themeColor="text1"/>
          <w:sz w:val="24"/>
          <w:highlight w:val="none"/>
          <w:lang w:val="en-US" w:eastAsia="zh-CN"/>
          <w14:textFill>
            <w14:solidFill>
              <w14:schemeClr w14:val="tx1"/>
            </w14:solidFill>
          </w14:textFill>
        </w:rPr>
        <w:t xml:space="preserve">一</w:t>
      </w:r>
      <w:r>
        <w:rPr>
          <w:rFonts w:hint="eastAsia" w:ascii="宋体" w:hAnsi="宋体"/>
          <w:b w:val="0"/>
          <w:bCs/>
          <w:color w:val="000000" w:themeColor="text1"/>
          <w:sz w:val="24"/>
          <w:highlight w:val="none"/>
          <w14:textFill>
            <w14:solidFill>
              <w14:schemeClr w14:val="tx1"/>
            </w14:solidFill>
          </w14:textFill>
        </w:rPr>
        <w:t xml:space="preserve">、</w:t>
      </w:r>
      <w:r>
        <w:rPr>
          <w:rFonts w:hint="eastAsia" w:ascii="宋体" w:hAnsi="宋体"/>
          <w:b w:val="0"/>
          <w:bCs/>
          <w:color w:val="000000" w:themeColor="text1"/>
          <w:sz w:val="24"/>
          <w:highlight w:val="none"/>
          <w:lang w:eastAsia="zh-CN"/>
          <w14:textFill>
            <w14:solidFill>
              <w14:schemeClr w14:val="tx1"/>
            </w14:solidFill>
          </w14:textFill>
        </w:rPr>
        <w:t xml:space="preserve">其他</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1</w:t>
      </w:r>
      <w:r>
        <w:rPr>
          <w:rFonts w:hint="eastAsia" w:ascii="宋体" w:hAnsi="宋体"/>
          <w:b w:val="0"/>
          <w:bCs/>
          <w:color w:val="000000" w:themeColor="text1"/>
          <w:sz w:val="24"/>
          <w:highlight w:val="none"/>
          <w14:textFill>
            <w14:solidFill>
              <w14:schemeClr w14:val="tx1"/>
            </w14:solidFill>
          </w14:textFill>
        </w:rPr>
        <w:t xml:space="preserve">.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2</w:t>
      </w:r>
      <w:r>
        <w:rPr>
          <w:rFonts w:hint="eastAsia" w:ascii="宋体" w:hAnsi="宋体"/>
          <w:b w:val="0"/>
          <w:bCs/>
          <w:color w:val="000000" w:themeColor="text1"/>
          <w:sz w:val="24"/>
          <w:highlight w:val="none"/>
          <w14:textFill>
            <w14:solidFill>
              <w14:schemeClr w14:val="tx1"/>
            </w14:solidFill>
          </w14:textFill>
        </w:rPr>
        <w:t xml:space="preserve">.乙方应做好职工安全生产教育，并配备一定的劳动保护必需品以供职工使用。</w:t>
      </w:r>
      <w:r/>
    </w:p>
    <w:p>
      <w:pPr>
        <w:spacing w:line="360" w:lineRule="auto"/>
        <w:rPr>
          <w:rFonts w:hint="eastAsia"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3.安全责任</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乙方在执行合同规定的任务过程中，应严格执行国家安全生产有关法律法规规定，做到文明工作、安全生产，采取必要的安全防范措施，合同期内若发生安全事故由乙方承担，与甲方无关。因乙方履职不合格而发生的任何质量、安全事故，均由乙方承担责任，给甲方造成损失的，乙方应予以赔偿。</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4.甲乙双方因合同发生争议，应在采购代理机构的主持下进行调解协商，协商不成的，任何一方可以向甲方所在地人民法院起诉。甲方因处理乙方违约或乙方追究甲方违约但不成立而产生的费用由乙方承担，该费用包括但不限于诉讼费、保全费、鉴定费、执行费、律师费、差旅费等。</w:t>
      </w:r>
      <w:r/>
    </w:p>
    <w:p>
      <w:pPr>
        <w:jc w:val="left"/>
        <w:spacing w:line="360" w:lineRule="auto"/>
        <w:rPr>
          <w:rFonts w:hint="eastAsia"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5.本合同之附件均为合同有效组成部分，与本合同具有同等法律效力。</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十</w:t>
      </w:r>
      <w:r>
        <w:rPr>
          <w:rFonts w:hint="eastAsia" w:ascii="宋体" w:hAnsi="宋体"/>
          <w:b w:val="0"/>
          <w:bCs/>
          <w:color w:val="000000" w:themeColor="text1"/>
          <w:sz w:val="24"/>
          <w:highlight w:val="none"/>
          <w:lang w:val="en-US" w:eastAsia="zh-CN"/>
          <w14:textFill>
            <w14:solidFill>
              <w14:schemeClr w14:val="tx1"/>
            </w14:solidFill>
          </w14:textFill>
        </w:rPr>
        <w:t xml:space="preserve">二</w:t>
      </w:r>
      <w:r>
        <w:rPr>
          <w:rFonts w:hint="eastAsia" w:ascii="宋体" w:hAnsi="宋体"/>
          <w:b w:val="0"/>
          <w:bCs/>
          <w:color w:val="000000" w:themeColor="text1"/>
          <w:sz w:val="24"/>
          <w:highlight w:val="none"/>
          <w14:textFill>
            <w14:solidFill>
              <w14:schemeClr w14:val="tx1"/>
            </w14:solidFill>
          </w14:textFill>
        </w:rPr>
        <w:t xml:space="preserve">、附则</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1.合同份数：本合同</w:t>
      </w:r>
      <w:r>
        <w:rPr>
          <w:rFonts w:hint="eastAsia" w:ascii="宋体" w:hAnsi="宋体"/>
          <w:color w:val="000000" w:themeColor="text1"/>
          <w:sz w:val="24"/>
          <w:highlight w:val="none"/>
          <w:lang w:eastAsia="zh-CN"/>
          <w14:textFill>
            <w14:solidFill>
              <w14:schemeClr w14:val="tx1"/>
            </w14:solidFill>
          </w14:textFill>
        </w:rPr>
        <w:t xml:space="preserve">一式</w:t>
      </w:r>
      <w:r>
        <w:rPr>
          <w:rFonts w:hint="eastAsia" w:ascii="宋体" w:hAnsi="宋体"/>
          <w:color w:val="000000" w:themeColor="text1"/>
          <w:sz w:val="24"/>
          <w:highlight w:val="none"/>
          <w:lang w:val="en-US" w:eastAsia="zh-CN"/>
          <w14:textFill>
            <w14:solidFill>
              <w14:schemeClr w14:val="tx1"/>
            </w14:solidFill>
          </w14:textFill>
        </w:rPr>
        <w:t xml:space="preserve">伍</w:t>
      </w:r>
      <w:r>
        <w:rPr>
          <w:rFonts w:hint="eastAsia" w:ascii="宋体" w:hAnsi="宋体"/>
          <w:color w:val="000000" w:themeColor="text1"/>
          <w:sz w:val="24"/>
          <w:highlight w:val="none"/>
          <w:lang w:eastAsia="zh-CN"/>
          <w14:textFill>
            <w14:solidFill>
              <w14:schemeClr w14:val="tx1"/>
            </w14:solidFill>
          </w14:textFill>
        </w:rPr>
        <w:t xml:space="preserve">份</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zh-CN"/>
          <w14:textFill>
            <w14:solidFill>
              <w14:schemeClr w14:val="tx1"/>
            </w14:solidFill>
          </w14:textFill>
        </w:rPr>
        <w:t xml:space="preserve">甲方贰份，乙方壹份，采购代理机构壹份，政府采购管理部门壹份</w:t>
      </w:r>
      <w:r>
        <w:rPr>
          <w:rFonts w:hint="eastAsia" w:ascii="宋体" w:hAnsi="宋体"/>
          <w:color w:val="000000" w:themeColor="text1"/>
          <w:sz w:val="24"/>
          <w:highlight w:val="none"/>
          <w14:textFill>
            <w14:solidFill>
              <w14:schemeClr w14:val="tx1"/>
            </w14:solidFill>
          </w14:textFill>
        </w:rPr>
        <w:t xml:space="preserve">，各份具有同等法律效力。</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2.本合同文件使用中文书写、解释和说明。</w:t>
      </w:r>
      <w:r/>
    </w:p>
    <w:p>
      <w:pPr>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3.本合同履行过程中产生的纪要、协议以及</w:t>
      </w:r>
      <w:r>
        <w:rPr>
          <w:rFonts w:hint="eastAsia" w:ascii="宋体" w:hAnsi="宋体"/>
          <w:color w:val="000000" w:themeColor="text1"/>
          <w:sz w:val="24"/>
          <w:highlight w:val="none"/>
          <w:lang w:val="en-US" w:eastAsia="zh-CN"/>
          <w14:textFill>
            <w14:solidFill>
              <w14:schemeClr w14:val="tx1"/>
            </w14:solidFill>
          </w14:textFill>
        </w:rPr>
        <w:t xml:space="preserve">中标</w:t>
      </w:r>
      <w:r>
        <w:rPr>
          <w:rFonts w:hint="eastAsia" w:ascii="宋体" w:hAnsi="宋体"/>
          <w:color w:val="000000" w:themeColor="text1"/>
          <w:sz w:val="24"/>
          <w:highlight w:val="none"/>
          <w14:textFill>
            <w14:solidFill>
              <w14:schemeClr w14:val="tx1"/>
            </w14:solidFill>
          </w14:textFill>
        </w:rPr>
        <w:t xml:space="preserve">通知书</w:t>
      </w:r>
      <w:r>
        <w:rPr>
          <w:rFonts w:hint="eastAsia" w:ascii="宋体" w:hAnsi="宋体"/>
          <w:color w:val="000000" w:themeColor="text1"/>
          <w:sz w:val="24"/>
          <w:highlight w:val="none"/>
          <w:lang w:eastAsia="zh-CN"/>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文件和采购文件为本合同的附件，与合同具有同等法律效力。</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4.未尽事宜：</w:t>
      </w:r>
      <w:r>
        <w:rPr>
          <w:rFonts w:hint="eastAsia" w:ascii="宋体" w:hAnsi="宋体" w:cs="宋体"/>
          <w:color w:val="000000" w:themeColor="text1"/>
          <w:sz w:val="24"/>
          <w:szCs w:val="24"/>
          <w:highlight w:val="none"/>
          <w14:textFill>
            <w14:solidFill>
              <w14:schemeClr w14:val="tx1"/>
            </w14:solidFill>
          </w14:textFill>
        </w:rPr>
        <w:t xml:space="preserve">本合同未尽事宜应按《中华人民共和国民法典》《中华人民共和国政府采购法》以及其他相关法律、法规之规定解释。双方在不违背本合同和采购文件的原则下协商解决，协商结果以书面形式盖章记录，作为本合同的附件，与本合同具有同等法律效力，但需向采购代理机构提交贰份备存</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5.本合同首部载明的地址为甲乙双方认可的相关文件、法律文书送达地址，任何一方如更换地址的，应于更换后3日内书面通知另一方，未通知的一方自行承担法院送达不能等不利后果。</w:t>
      </w:r>
      <w:r/>
    </w:p>
    <w:p>
      <w:pPr>
        <w:pStyle w:val="102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813"/>
        <w:ind w:left="0" w:firstLine="48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甲方（盖章）：</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乙方（盖章）：</w:t>
      </w:r>
      <w:r/>
    </w:p>
    <w:p>
      <w:pPr>
        <w:pStyle w:val="813"/>
        <w:ind w:firstLine="48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813"/>
        <w:ind w:left="0" w:firstLine="48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法定（授权）代表人（签字）：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法定（授权）代表人（签字）：</w:t>
      </w:r>
      <w:r/>
    </w:p>
    <w:p>
      <w:pPr>
        <w:pStyle w:val="813"/>
        <w:ind w:left="0" w:firstLine="48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813"/>
        <w:ind w:left="0" w:firstLine="48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            </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w:t>
      </w:r>
      <w:r/>
    </w:p>
    <w:p>
      <w:pPr>
        <w:jc w:val="center"/>
        <w:keepLines w:val="0"/>
        <w:keepNext w:val="0"/>
        <w:pageBreakBefore w:val="0"/>
        <w:spacing w:line="360" w:lineRule="auto"/>
        <w:widowControl w:val="off"/>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br w:type="page" w:clear="all"/>
      </w:r>
      <w:r>
        <w:rPr>
          <w:rFonts w:hint="eastAsia" w:ascii="宋体" w:hAnsi="宋体"/>
          <w:color w:val="000000" w:themeColor="text1"/>
          <w:sz w:val="44"/>
          <w:szCs w:val="44"/>
          <w:highlight w:val="none"/>
          <w14:textFill>
            <w14:solidFill>
              <w14:schemeClr w14:val="tx1"/>
            </w14:solidFill>
          </w14:textFill>
        </w:rPr>
        <w:t xml:space="preserve"> 第六章 评标方法、评分标准</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一、评标方法：</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1、本次招标评标采用综合评分法，即投标文件满足招标文件全部实质性要求，且按照评审因素的量化指标评审得分最高的投标人为中标候选人。</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2、评标委员会各成员独立对每个进入打分程序的有效投标人的标书技术部分以打分的形式进行评审和评价。对评委的评分（除价格分外）进行统计汇总，直接算术平均计算得分（计算结果均四舍五入保留两位小数）。</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二、综合评分标准：</w:t>
      </w:r>
      <w:r/>
    </w:p>
    <w:p>
      <w:pPr>
        <w:pStyle w:val="999"/>
        <w:keepLines w:val="0"/>
        <w:keepNext w:val="0"/>
        <w:pageBreakBefore w:val="0"/>
        <w:spacing w:line="360" w:lineRule="auto"/>
        <w:widowControl w:val="off"/>
        <w:rPr>
          <w:rFonts w:hAnsi="宋体" w:eastAsia="宋体"/>
          <w:b/>
          <w:color w:val="000000" w:themeColor="text1"/>
          <w:sz w:val="24"/>
          <w:szCs w:val="24"/>
          <w:highlight w:val="none"/>
          <w14:textFill>
            <w14:solidFill>
              <w14:schemeClr w14:val="tx1"/>
            </w14:solidFill>
          </w14:textFill>
        </w:rPr>
      </w:pPr>
      <w:r>
        <w:rPr>
          <w:rFonts w:hint="eastAsia" w:hAnsi="宋体" w:eastAsia="宋体"/>
          <w:b/>
          <w:color w:val="000000" w:themeColor="text1"/>
          <w:sz w:val="24"/>
          <w:szCs w:val="24"/>
          <w:highlight w:val="none"/>
          <w14:textFill>
            <w14:solidFill>
              <w14:schemeClr w14:val="tx1"/>
            </w14:solidFill>
          </w14:textFill>
        </w:rPr>
        <w:t xml:space="preserve">（一）价格基准分：</w:t>
      </w:r>
      <w:r>
        <w:rPr>
          <w:rFonts w:hint="eastAsia" w:hAnsi="宋体" w:eastAsia="宋体"/>
          <w:b/>
          <w:color w:val="000000" w:themeColor="text1"/>
          <w:sz w:val="24"/>
          <w:szCs w:val="24"/>
          <w:highlight w:val="none"/>
          <w:lang w:val="en-US" w:eastAsia="zh-CN"/>
          <w14:textFill>
            <w14:solidFill>
              <w14:schemeClr w14:val="tx1"/>
            </w14:solidFill>
          </w14:textFill>
        </w:rPr>
        <w:t xml:space="preserve">10</w:t>
      </w:r>
      <w:r>
        <w:rPr>
          <w:rFonts w:hint="eastAsia" w:hAnsi="宋体" w:eastAsia="宋体"/>
          <w:b/>
          <w:color w:val="000000" w:themeColor="text1"/>
          <w:sz w:val="24"/>
          <w:szCs w:val="24"/>
          <w:highlight w:val="none"/>
          <w14:textFill>
            <w14:solidFill>
              <w14:schemeClr w14:val="tx1"/>
            </w14:solidFill>
          </w14:textFill>
        </w:rPr>
        <w:t xml:space="preserve">分</w:t>
      </w:r>
      <w:r/>
    </w:p>
    <w:p>
      <w:pPr>
        <w:pStyle w:val="999"/>
        <w:ind w:firstLine="480"/>
        <w:keepLines w:val="0"/>
        <w:keepNext w:val="0"/>
        <w:pageBreakBefore w:val="0"/>
        <w:spacing w:line="360" w:lineRule="auto"/>
        <w:widowControl w:val="off"/>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价格分采用低价优先法计算，即满足采购文件要求且投标价格最低的投标报价为评标基准价，其价格分为满分。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第一步：投标报价不超过采购预算价格的，为有效投标报价。超出此范围的投标报价为无效投标报价。无效投标报价的投标文件不进行评审，也不得标。</w:t>
      </w:r>
      <w:r/>
    </w:p>
    <w:p>
      <w:pPr>
        <w:pStyle w:val="999"/>
        <w:ind w:firstLine="48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第二步：在所有有效报价中满足采购文件实质性要求，且价格最低的报价为评标基准价，其价格分为</w:t>
      </w:r>
      <w:r>
        <w:rPr>
          <w:rFonts w:hint="eastAsia" w:hAnsi="宋体" w:eastAsia="宋体"/>
          <w:color w:val="000000" w:themeColor="text1"/>
          <w:sz w:val="24"/>
          <w:szCs w:val="24"/>
          <w:highlight w:val="none"/>
          <w:lang w:val="en-US" w:eastAsia="zh-CN"/>
          <w14:textFill>
            <w14:solidFill>
              <w14:schemeClr w14:val="tx1"/>
            </w14:solidFill>
          </w14:textFill>
        </w:rPr>
        <w:t xml:space="preserve">10</w:t>
      </w:r>
      <w:r>
        <w:rPr>
          <w:rFonts w:hint="eastAsia" w:hAnsi="宋体" w:eastAsia="宋体"/>
          <w:color w:val="000000" w:themeColor="text1"/>
          <w:sz w:val="24"/>
          <w:szCs w:val="24"/>
          <w:highlight w:val="none"/>
          <w14:textFill>
            <w14:solidFill>
              <w14:schemeClr w14:val="tx1"/>
            </w14:solidFill>
          </w14:textFill>
        </w:rPr>
        <w:t xml:space="preserve">分，其他供应商的价格分按照下列公式计算（计算结果四舍五入保留两位小数）：</w:t>
      </w:r>
      <w:r/>
    </w:p>
    <w:p>
      <w:pPr>
        <w:ind w:firstLine="480"/>
        <w:spacing w:line="360" w:lineRule="auto"/>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投标报价得分＝（基准报价/投标报价）×</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%×100</w:t>
      </w:r>
      <w:r/>
    </w:p>
    <w:p>
      <w:pPr>
        <w:jc w:val="left"/>
        <w:spacing w:line="36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（二）</w:t>
      </w:r>
      <w:r>
        <w:rPr>
          <w:rFonts w:hint="eastAsia" w:ascii="宋体" w:hAnsi="宋体"/>
          <w:b/>
          <w:bCs/>
          <w:color w:val="000000" w:themeColor="text1"/>
          <w:sz w:val="24"/>
          <w:szCs w:val="24"/>
          <w:highlight w:val="none"/>
          <w:lang w:eastAsia="zh-CN"/>
          <w14:textFill>
            <w14:solidFill>
              <w14:schemeClr w14:val="tx1"/>
            </w14:solidFill>
          </w14:textFill>
        </w:rPr>
        <w:t xml:space="preserve">服务方案比较</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61</w:t>
      </w:r>
      <w:r>
        <w:rPr>
          <w:rFonts w:hint="eastAsia" w:ascii="宋体" w:hAnsi="宋体"/>
          <w:b/>
          <w:bCs/>
          <w:color w:val="000000" w:themeColor="text1"/>
          <w:sz w:val="24"/>
          <w:szCs w:val="24"/>
          <w:highlight w:val="none"/>
          <w14:textFill>
            <w14:solidFill>
              <w14:schemeClr w14:val="tx1"/>
            </w14:solidFill>
          </w14:textFill>
        </w:rPr>
        <w:t xml:space="preserve">分）</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1、整体维护方案：方案</w:t>
      </w:r>
      <w:r>
        <w:rPr>
          <w:rFonts w:ascii="宋体" w:hAnsi="宋体" w:cs="宋体"/>
          <w:color w:val="000000" w:themeColor="text1"/>
          <w:sz w:val="24"/>
          <w:szCs w:val="24"/>
          <w:highlight w:val="none"/>
          <w14:textFill>
            <w14:solidFill>
              <w14:schemeClr w14:val="tx1"/>
            </w14:solidFill>
          </w14:textFill>
        </w:rPr>
        <w:t xml:space="preserve">内容科学合理</w:t>
      </w:r>
      <w:r>
        <w:rPr>
          <w:rFonts w:hint="eastAsia" w:ascii="宋体" w:hAnsi="宋体"/>
          <w:color w:val="000000" w:themeColor="text1"/>
          <w:sz w:val="24"/>
          <w:szCs w:val="24"/>
          <w:highlight w:val="none"/>
          <w14:textFill>
            <w14:solidFill>
              <w14:schemeClr w14:val="tx1"/>
            </w14:solidFill>
          </w14:textFill>
        </w:rPr>
        <w:t xml:space="preserve">、操作性及实用性强，具有针对性的得</w:t>
      </w: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分；方案内容较</w:t>
      </w:r>
      <w:r>
        <w:rPr>
          <w:rFonts w:ascii="宋体" w:hAnsi="宋体" w:cs="宋体"/>
          <w:color w:val="000000" w:themeColor="text1"/>
          <w:sz w:val="24"/>
          <w:szCs w:val="24"/>
          <w:highlight w:val="none"/>
          <w14:textFill>
            <w14:solidFill>
              <w14:schemeClr w14:val="tx1"/>
            </w14:solidFill>
          </w14:textFill>
        </w:rPr>
        <w:t xml:space="preserve">科学合理</w:t>
      </w:r>
      <w:r>
        <w:rPr>
          <w:rFonts w:hint="eastAsia" w:ascii="宋体" w:hAnsi="宋体"/>
          <w:color w:val="000000" w:themeColor="text1"/>
          <w:sz w:val="24"/>
          <w:szCs w:val="24"/>
          <w:highlight w:val="none"/>
          <w14:textFill>
            <w14:solidFill>
              <w14:schemeClr w14:val="tx1"/>
            </w14:solidFill>
          </w14:textFill>
        </w:rPr>
        <w:t xml:space="preserve">、操作性及实用性较强的得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分；方案内容简单、操作性及实用性一般的得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分；方案内容不完整、实用性欠缺，但仍与项目内容有关的得1分；未提供或与本项目无关的不得分。</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2、日常</w:t>
      </w:r>
      <w:r>
        <w:rPr>
          <w:rFonts w:hint="eastAsia" w:ascii="宋体" w:hAnsi="宋体"/>
          <w:color w:val="000000" w:themeColor="text1"/>
          <w:sz w:val="24"/>
          <w:szCs w:val="24"/>
          <w:highlight w:val="none"/>
          <w:lang w:eastAsia="zh-CN"/>
          <w14:textFill>
            <w14:solidFill>
              <w14:schemeClr w14:val="tx1"/>
            </w14:solidFill>
          </w14:textFill>
        </w:rPr>
        <w:t xml:space="preserve">维护</w:t>
      </w:r>
      <w:r>
        <w:rPr>
          <w:rFonts w:hint="eastAsia" w:ascii="宋体" w:hAnsi="宋体"/>
          <w:color w:val="000000" w:themeColor="text1"/>
          <w:sz w:val="24"/>
          <w:szCs w:val="24"/>
          <w:highlight w:val="none"/>
          <w14:textFill>
            <w14:solidFill>
              <w14:schemeClr w14:val="tx1"/>
            </w14:solidFill>
          </w14:textFill>
        </w:rPr>
        <w:t xml:space="preserve">和巡检方案：方案内容</w:t>
      </w:r>
      <w:r>
        <w:rPr>
          <w:rFonts w:ascii="宋体" w:hAnsi="宋体" w:cs="宋体"/>
          <w:color w:val="000000" w:themeColor="text1"/>
          <w:sz w:val="24"/>
          <w:szCs w:val="24"/>
          <w:highlight w:val="none"/>
          <w14:textFill>
            <w14:solidFill>
              <w14:schemeClr w14:val="tx1"/>
            </w14:solidFill>
          </w14:textFill>
        </w:rPr>
        <w:t xml:space="preserve">科学合理</w:t>
      </w:r>
      <w:r>
        <w:rPr>
          <w:rFonts w:hint="eastAsia" w:ascii="宋体" w:hAnsi="宋体"/>
          <w:color w:val="000000" w:themeColor="text1"/>
          <w:sz w:val="24"/>
          <w:szCs w:val="24"/>
          <w:highlight w:val="none"/>
          <w14:textFill>
            <w14:solidFill>
              <w14:schemeClr w14:val="tx1"/>
            </w14:solidFill>
          </w14:textFill>
        </w:rPr>
        <w:t xml:space="preserve">、操作性及实用性强，针对性强得</w:t>
      </w: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分；方案内容较科学合理、操作性及实用性较强的得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分；方案内容简单、操作性及实用性一般得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分；方案内容不完整、实用性欠缺，但仍与项目内容有关的得1分；未提供或与本项目无关的不得分。</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3、质量保证措施：保障措施考虑全面科学、具有合理性及可行性，针对性强得</w:t>
      </w: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分；保障措施较全面科学、具有合理性及可行性、针对性较强得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分；保障措施片面、合理性及可行性一般得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分；未提供或与本项目无关的不得分。</w:t>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4、设备设施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投入</w:t>
      </w:r>
      <w:r>
        <w:rPr>
          <w:rFonts w:hint="eastAsia" w:ascii="宋体" w:hAnsi="宋体" w:eastAsia="宋体" w:cs="宋体"/>
          <w:color w:val="000000" w:themeColor="text1"/>
          <w:sz w:val="24"/>
          <w:szCs w:val="24"/>
          <w:highlight w:val="none"/>
          <w14:textFill>
            <w14:solidFill>
              <w14:schemeClr w14:val="tx1"/>
            </w14:solidFill>
          </w14:textFill>
        </w:rPr>
        <w:t xml:space="preserve">及配件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库配备</w:t>
      </w:r>
      <w:r>
        <w:rPr>
          <w:rFonts w:hint="eastAsia" w:ascii="宋体" w:hAnsi="宋体" w:eastAsia="宋体" w:cs="宋体"/>
          <w:color w:val="000000" w:themeColor="text1"/>
          <w:sz w:val="24"/>
          <w:szCs w:val="24"/>
          <w:highlight w:val="none"/>
          <w14:textFill>
            <w14:solidFill>
              <w14:schemeClr w14:val="tx1"/>
            </w14:solidFill>
          </w14:textFill>
        </w:rPr>
        <w:t xml:space="preserve">：设备工具和配件库专业性强、品类齐全且配备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齐全的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分；设备工具和配件库专业性较强、品类较齐全且配备较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齐全的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分；设备工具和配件库专业性一般、品类及配备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一般的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分；未提供或与本项目无关的不得分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内部管理制度（包括组织架构、各岗位人员的职责分工以及管理机制等方面）：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组织架构</w:t>
      </w:r>
      <w:r>
        <w:rPr>
          <w:rFonts w:hint="eastAsia" w:ascii="宋体" w:hAnsi="宋体" w:eastAsia="宋体" w:cs="宋体"/>
          <w:color w:val="000000" w:themeColor="text1"/>
          <w:sz w:val="24"/>
          <w:szCs w:val="24"/>
          <w:highlight w:val="none"/>
          <w14:textFill>
            <w14:solidFill>
              <w14:schemeClr w14:val="tx1"/>
            </w14:solidFill>
          </w14:textFill>
        </w:rPr>
        <w:t xml:space="preserve">合理科学、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各岗位人员分工明确、</w:t>
      </w:r>
      <w:r>
        <w:rPr>
          <w:rFonts w:hint="eastAsia" w:ascii="宋体" w:hAnsi="宋体" w:eastAsia="宋体" w:cs="宋体"/>
          <w:color w:val="000000" w:themeColor="text1"/>
          <w:sz w:val="24"/>
          <w:szCs w:val="24"/>
          <w:highlight w:val="none"/>
          <w14:textFill>
            <w14:solidFill>
              <w14:schemeClr w14:val="tx1"/>
            </w14:solidFill>
          </w14:textFill>
        </w:rPr>
        <w:t xml:space="preserve">管理规章制度规范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具有可行性得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组织架构较</w:t>
      </w:r>
      <w:r>
        <w:rPr>
          <w:rFonts w:hint="eastAsia" w:ascii="宋体" w:hAnsi="宋体" w:eastAsia="宋体" w:cs="宋体"/>
          <w:color w:val="000000" w:themeColor="text1"/>
          <w:sz w:val="24"/>
          <w:szCs w:val="24"/>
          <w:highlight w:val="none"/>
          <w14:textFill>
            <w14:solidFill>
              <w14:schemeClr w14:val="tx1"/>
            </w14:solidFill>
          </w14:textFill>
        </w:rPr>
        <w:t xml:space="preserve">合理科学、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各岗位人员分工较明确、</w:t>
      </w:r>
      <w:r>
        <w:rPr>
          <w:rFonts w:hint="eastAsia" w:ascii="宋体" w:hAnsi="宋体" w:eastAsia="宋体" w:cs="宋体"/>
          <w:color w:val="000000" w:themeColor="text1"/>
          <w:sz w:val="24"/>
          <w:szCs w:val="24"/>
          <w:highlight w:val="none"/>
          <w14:textFill>
            <w14:solidFill>
              <w14:schemeClr w14:val="tx1"/>
            </w14:solidFill>
          </w14:textFill>
        </w:rPr>
        <w:t xml:space="preserve">管理规章制度可行性较强得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组织架构基本合理</w:t>
      </w:r>
      <w:r>
        <w:rPr>
          <w:rFonts w:hint="eastAsia" w:ascii="宋体" w:hAnsi="宋体" w:eastAsia="宋体" w:cs="宋体"/>
          <w:color w:val="000000" w:themeColor="text1"/>
          <w:sz w:val="24"/>
          <w:szCs w:val="24"/>
          <w:highlight w:val="none"/>
          <w14:textFill>
            <w14:solidFill>
              <w14:schemeClr w14:val="tx1"/>
            </w14:solidFill>
          </w14:textFill>
        </w:rPr>
        <w:t xml:space="preserve">、管理规章制度可行性一般得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分；未提供或与本项目无关的不得分。</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服务重点难点分析和</w:t>
      </w:r>
      <w:r>
        <w:rPr>
          <w:rFonts w:hint="eastAsia" w:ascii="宋体" w:hAnsi="宋体"/>
          <w:color w:val="000000" w:themeColor="text1"/>
          <w:sz w:val="24"/>
          <w:szCs w:val="24"/>
          <w:highlight w:val="none"/>
          <w14:textFill>
            <w14:solidFill>
              <w14:schemeClr w14:val="tx1"/>
            </w14:solidFill>
          </w14:textFill>
        </w:rPr>
        <w:t xml:space="preserve">合理化建议：</w:t>
      </w:r>
      <w:r>
        <w:rPr>
          <w:rFonts w:hint="eastAsia" w:ascii="宋体" w:hAnsi="宋体" w:cs="宋体"/>
          <w:color w:val="000000" w:themeColor="text1"/>
          <w:sz w:val="24"/>
          <w:szCs w:val="24"/>
          <w:highlight w:val="none"/>
          <w14:textFill>
            <w14:solidFill>
              <w14:schemeClr w14:val="tx1"/>
            </w14:solidFill>
          </w14:textFill>
        </w:rPr>
        <w:t xml:space="preserve">分析</w:t>
      </w:r>
      <w:r>
        <w:rPr>
          <w:rFonts w:hint="eastAsia" w:ascii="宋体" w:hAnsi="宋体"/>
          <w:color w:val="000000" w:themeColor="text1"/>
          <w:sz w:val="24"/>
          <w:szCs w:val="24"/>
          <w:highlight w:val="none"/>
          <w14:textFill>
            <w14:solidFill>
              <w14:schemeClr w14:val="tx1"/>
            </w14:solidFill>
          </w14:textFill>
        </w:rPr>
        <w:t xml:space="preserve">完整详细、建议科学可行性高，针对性强得</w:t>
      </w:r>
      <w:r>
        <w:rPr>
          <w:rFonts w:hint="eastAsia" w:ascii="宋体" w:hAnsi="宋体"/>
          <w:color w:val="000000" w:themeColor="text1"/>
          <w:sz w:val="24"/>
          <w:szCs w:val="24"/>
          <w:highlight w:val="none"/>
          <w:lang w:val="en-US" w:eastAsia="zh-CN"/>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分；分析较完整详细、建议具有一定的科学性及可行性、针对性较强得</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分；分析完整性、合理性及建议可行性一般得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分；未提供或与本项目无关的不得分</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、突发事件应急措施：应急措施考虑全面科学、具有合理性及可行性、针对性强得</w:t>
      </w: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分；应急措施较全面科学、具有合理性及可行性、针对性较强得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分；应急措施片面、合理性及可行性、针对性一般得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分；未提供或与本项目无关的不得分</w:t>
      </w:r>
      <w:r>
        <w:rPr>
          <w:rFonts w:hint="eastAsia" w:ascii="宋体" w:hAnsi="宋体" w:cs="宋体"/>
          <w:color w:val="000000" w:themeColor="text1"/>
          <w:sz w:val="24"/>
          <w:szCs w:val="24"/>
          <w:highlight w:val="none"/>
          <w14:textFill>
            <w14:solidFill>
              <w14:schemeClr w14:val="tx1"/>
            </w14:solidFill>
          </w14:textFill>
        </w:rPr>
        <w:t xml:space="preserve">。</w:t>
      </w:r>
      <w:r/>
    </w:p>
    <w:p>
      <w:pPr>
        <w:jc w:val="left"/>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（三）</w:t>
      </w:r>
      <w:r>
        <w:rPr>
          <w:rFonts w:hint="eastAsia" w:ascii="宋体" w:hAnsi="宋体" w:cs="宋体"/>
          <w:b/>
          <w:bCs/>
          <w:color w:val="000000" w:themeColor="text1"/>
          <w:sz w:val="24"/>
          <w:highlight w:val="none"/>
          <w14:textFill>
            <w14:solidFill>
              <w14:schemeClr w14:val="tx1"/>
            </w14:solidFill>
          </w14:textFill>
        </w:rPr>
        <w:t xml:space="preserve">服务团队人员（1</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分）</w:t>
      </w:r>
      <w:r/>
    </w:p>
    <w:p>
      <w:pPr>
        <w:pStyle w:val="99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1、项目经理：</w:t>
      </w:r>
      <w:r>
        <w:rPr>
          <w:rFonts w:hint="eastAsia" w:hAnsi="宋体" w:eastAsia="宋体"/>
          <w:color w:val="000000" w:themeColor="text1"/>
          <w:sz w:val="24"/>
          <w:highlight w:val="none"/>
          <w:lang w:val="en-US" w:eastAsia="zh-CN"/>
          <w14:textFill>
            <w14:solidFill>
              <w14:schemeClr w14:val="tx1"/>
            </w14:solidFill>
          </w14:textFill>
        </w:rPr>
        <w:t xml:space="preserve">6</w:t>
      </w:r>
      <w:r>
        <w:rPr>
          <w:rFonts w:hint="eastAsia" w:hAnsi="宋体" w:eastAsia="宋体"/>
          <w:color w:val="000000" w:themeColor="text1"/>
          <w:sz w:val="24"/>
          <w:highlight w:val="none"/>
          <w14:textFill>
            <w14:solidFill>
              <w14:schemeClr w14:val="tx1"/>
            </w14:solidFill>
          </w14:textFill>
        </w:rPr>
        <w:t xml:space="preserve">分</w:t>
      </w:r>
      <w:r/>
    </w:p>
    <w:p>
      <w:pPr>
        <w:pStyle w:val="99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1.1具有一级建造师（机电专业）得</w:t>
      </w:r>
      <w:r>
        <w:rPr>
          <w:rFonts w:hint="eastAsia" w:hAnsi="宋体" w:eastAsia="宋体"/>
          <w:color w:val="000000" w:themeColor="text1"/>
          <w:sz w:val="24"/>
          <w:highlight w:val="none"/>
          <w:lang w:val="en-US" w:eastAsia="zh-CN"/>
          <w14:textFill>
            <w14:solidFill>
              <w14:schemeClr w14:val="tx1"/>
            </w14:solidFill>
          </w14:textFill>
        </w:rPr>
        <w:t xml:space="preserve">4</w:t>
      </w:r>
      <w:r>
        <w:rPr>
          <w:rFonts w:hint="eastAsia" w:hAnsi="宋体" w:eastAsia="宋体"/>
          <w:color w:val="000000" w:themeColor="text1"/>
          <w:sz w:val="24"/>
          <w:highlight w:val="none"/>
          <w14:textFill>
            <w14:solidFill>
              <w14:schemeClr w14:val="tx1"/>
            </w14:solidFill>
          </w14:textFill>
        </w:rPr>
        <w:t xml:space="preserve">分；二级建造师（机电专业）得</w:t>
      </w:r>
      <w:r>
        <w:rPr>
          <w:rFonts w:hint="eastAsia" w:hAnsi="宋体" w:eastAsia="宋体"/>
          <w:color w:val="000000" w:themeColor="text1"/>
          <w:sz w:val="24"/>
          <w:highlight w:val="none"/>
          <w:lang w:val="en-US" w:eastAsia="zh-CN"/>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分。</w:t>
      </w:r>
      <w:r/>
    </w:p>
    <w:p>
      <w:pPr>
        <w:pStyle w:val="99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1.2具有</w:t>
      </w:r>
      <w:r>
        <w:rPr>
          <w:rFonts w:hint="eastAsia" w:hAnsi="宋体" w:eastAsia="宋体"/>
          <w:color w:val="000000" w:themeColor="text1"/>
          <w:sz w:val="24"/>
          <w:highlight w:val="none"/>
          <w:lang w:eastAsia="zh-CN"/>
          <w14:textFill>
            <w14:solidFill>
              <w14:schemeClr w14:val="tx1"/>
            </w14:solidFill>
          </w14:textFill>
        </w:rPr>
        <w:t xml:space="preserve">中级</w:t>
      </w:r>
      <w:r>
        <w:rPr>
          <w:rFonts w:hint="eastAsia" w:hAnsi="宋体" w:eastAsia="宋体"/>
          <w:color w:val="000000" w:themeColor="text1"/>
          <w:sz w:val="24"/>
          <w:highlight w:val="none"/>
          <w14:textFill>
            <w14:solidFill>
              <w14:schemeClr w14:val="tx1"/>
            </w14:solidFill>
          </w14:textFill>
        </w:rPr>
        <w:t xml:space="preserve">及以上职称的得</w:t>
      </w:r>
      <w:r>
        <w:rPr>
          <w:rFonts w:hint="eastAsia" w:hAnsi="宋体" w:eastAsia="宋体"/>
          <w:color w:val="000000" w:themeColor="text1"/>
          <w:sz w:val="24"/>
          <w:highlight w:val="none"/>
          <w:lang w:val="en-US" w:eastAsia="zh-CN"/>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分；中级以下职称的得1分。</w:t>
      </w:r>
      <w:r/>
    </w:p>
    <w:p>
      <w:pPr>
        <w:pStyle w:val="99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2、拟派运维服务团队（项目经理除外）：10分</w:t>
      </w:r>
      <w:r/>
    </w:p>
    <w:p>
      <w:pPr>
        <w:pStyle w:val="99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lang w:val="en-US" w:eastAsia="zh-CN"/>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.1具有与本项目相关专业的特种作业证书，每提供一个证书得2分，最高得4分。</w:t>
      </w:r>
      <w:r/>
    </w:p>
    <w:p>
      <w:pPr>
        <w:pStyle w:val="99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lang w:val="en-US" w:eastAsia="zh-CN"/>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.2具有与本项目相关的职业技能证书，包括但不限于电工、管道工、通风工等，每提供一个证书得2分，最高得6分。</w:t>
      </w:r>
      <w:r/>
    </w:p>
    <w:p>
      <w:pPr>
        <w:pStyle w:val="99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注：以上1-2评分项，</w:t>
      </w:r>
      <w:r>
        <w:rPr>
          <w:rFonts w:hint="eastAsia" w:hAnsi="宋体" w:eastAsia="宋体"/>
          <w:color w:val="000000" w:themeColor="text1"/>
          <w:sz w:val="24"/>
          <w:szCs w:val="24"/>
          <w:highlight w:val="none"/>
          <w:lang w:eastAsia="zh-CN"/>
          <w14:textFill>
            <w14:solidFill>
              <w14:schemeClr w14:val="tx1"/>
            </w14:solidFill>
          </w14:textFill>
        </w:rPr>
        <w:t xml:space="preserve">投标</w:t>
      </w:r>
      <w:r>
        <w:rPr>
          <w:rFonts w:hint="eastAsia" w:hAnsi="宋体" w:eastAsia="宋体"/>
          <w:color w:val="000000" w:themeColor="text1"/>
          <w:sz w:val="24"/>
          <w:highlight w:val="none"/>
          <w14:textFill>
            <w14:solidFill>
              <w14:schemeClr w14:val="tx1"/>
            </w14:solidFill>
          </w14:textFill>
        </w:rPr>
        <w:t xml:space="preserve">文件中需提供以上人员的相关证书扫描件或复印件及</w:t>
      </w:r>
      <w:r>
        <w:rPr>
          <w:rFonts w:hint="eastAsia" w:hAnsi="宋体" w:eastAsia="宋体"/>
          <w:color w:val="000000" w:themeColor="text1"/>
          <w:sz w:val="24"/>
          <w:szCs w:val="24"/>
          <w:highlight w:val="none"/>
          <w:lang w:eastAsia="zh-CN"/>
          <w14:textFill>
            <w14:solidFill>
              <w14:schemeClr w14:val="tx1"/>
            </w14:solidFill>
          </w14:textFill>
        </w:rPr>
        <w:t xml:space="preserve">投标</w:t>
      </w:r>
      <w:r>
        <w:rPr>
          <w:rFonts w:hint="eastAsia" w:hAnsi="宋体" w:eastAsia="宋体"/>
          <w:color w:val="000000" w:themeColor="text1"/>
          <w:sz w:val="24"/>
          <w:highlight w:val="none"/>
          <w14:textFill>
            <w14:solidFill>
              <w14:schemeClr w14:val="tx1"/>
            </w14:solidFill>
          </w14:textFill>
        </w:rPr>
        <w:t xml:space="preserve">单位为其缴纳的近期社保缴纳证明，否则不得分。</w:t>
      </w:r>
      <w:r/>
    </w:p>
    <w:p>
      <w:pPr>
        <w:jc w:val="left"/>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eastAsia="zh-CN"/>
          <w14:textFill>
            <w14:solidFill>
              <w14:schemeClr w14:val="tx1"/>
            </w14:solidFill>
          </w14:textFill>
        </w:rPr>
        <w:t xml:space="preserve">四</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综合</w:t>
      </w:r>
      <w:r>
        <w:rPr>
          <w:rFonts w:hint="eastAsia" w:ascii="宋体" w:hAnsi="宋体" w:cs="宋体"/>
          <w:b/>
          <w:bCs/>
          <w:color w:val="000000" w:themeColor="text1"/>
          <w:sz w:val="24"/>
          <w:highlight w:val="none"/>
          <w14:textFill>
            <w14:solidFill>
              <w14:schemeClr w14:val="tx1"/>
            </w14:solidFill>
          </w14:textFill>
        </w:rPr>
        <w:t xml:space="preserve">履约能力（</w:t>
      </w:r>
      <w:r>
        <w:rPr>
          <w:rFonts w:hint="eastAsia" w:ascii="宋体" w:hAnsi="宋体" w:cs="宋体"/>
          <w:b/>
          <w:bCs/>
          <w:color w:val="000000" w:themeColor="text1"/>
          <w:sz w:val="24"/>
          <w:highlight w:val="none"/>
          <w:lang w:val="en-US" w:eastAsia="zh-CN"/>
          <w14:textFill>
            <w14:solidFill>
              <w14:schemeClr w14:val="tx1"/>
            </w14:solidFill>
          </w14:textFill>
        </w:rPr>
        <w:t xml:space="preserve">13</w:t>
      </w:r>
      <w:r>
        <w:rPr>
          <w:rFonts w:hint="eastAsia" w:ascii="宋体" w:hAnsi="宋体" w:cs="宋体"/>
          <w:b/>
          <w:bCs/>
          <w:color w:val="000000" w:themeColor="text1"/>
          <w:sz w:val="24"/>
          <w:highlight w:val="none"/>
          <w14:textFill>
            <w14:solidFill>
              <w14:schemeClr w14:val="tx1"/>
            </w14:solidFill>
          </w14:textFill>
        </w:rPr>
        <w:t xml:space="preserve">分）</w:t>
      </w:r>
      <w:r/>
    </w:p>
    <w:p>
      <w:pPr>
        <w:pStyle w:val="1004"/>
        <w:spacing w:line="360" w:lineRule="auto"/>
        <w:rPr>
          <w:color w:val="000000" w:themeColor="text1"/>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1、</w:t>
      </w:r>
      <w:r>
        <w:rPr>
          <w:rFonts w:hint="eastAsia" w:hAnsi="宋体" w:eastAsia="宋体"/>
          <w:color w:val="000000" w:themeColor="text1"/>
          <w:sz w:val="24"/>
          <w:szCs w:val="24"/>
          <w:highlight w:val="none"/>
          <w:lang w:eastAsia="zh-CN"/>
          <w14:textFill>
            <w14:solidFill>
              <w14:schemeClr w14:val="tx1"/>
            </w14:solidFill>
          </w14:textFill>
        </w:rPr>
        <w:t xml:space="preserve">投标</w:t>
      </w:r>
      <w:r>
        <w:rPr>
          <w:rFonts w:hint="eastAsia" w:hAnsi="宋体" w:eastAsia="宋体"/>
          <w:color w:val="000000" w:themeColor="text1"/>
          <w:sz w:val="24"/>
          <w:szCs w:val="24"/>
          <w:highlight w:val="none"/>
          <w14:textFill>
            <w14:solidFill>
              <w14:schemeClr w14:val="tx1"/>
            </w14:solidFill>
          </w14:textFill>
        </w:rPr>
        <w:t xml:space="preserve">单位具有有效期内质量管理体系、环境管理体系、职业健康安全管理体系</w:t>
      </w:r>
      <w:r>
        <w:rPr>
          <w:rFonts w:hint="eastAsia" w:hAnsi="宋体" w:eastAsia="宋体"/>
          <w:color w:val="000000" w:themeColor="text1"/>
          <w:sz w:val="24"/>
          <w:highlight w:val="none"/>
          <w14:textFill>
            <w14:solidFill>
              <w14:schemeClr w14:val="tx1"/>
            </w14:solidFill>
          </w14:textFill>
        </w:rPr>
        <w:t xml:space="preserve">认证证书</w:t>
      </w:r>
      <w:r>
        <w:rPr>
          <w:rFonts w:hint="eastAsia" w:hAnsi="宋体" w:eastAsia="宋体"/>
          <w:color w:val="000000" w:themeColor="text1"/>
          <w:sz w:val="24"/>
          <w:szCs w:val="24"/>
          <w:highlight w:val="none"/>
          <w14:textFill>
            <w14:solidFill>
              <w14:schemeClr w14:val="tx1"/>
            </w14:solidFill>
          </w14:textFill>
        </w:rPr>
        <w:t xml:space="preserve">，有一个得1分，最高得3分（</w:t>
      </w:r>
      <w:r>
        <w:rPr>
          <w:rFonts w:hint="eastAsia" w:hAnsi="宋体" w:eastAsia="宋体"/>
          <w:color w:val="000000" w:themeColor="text1"/>
          <w:sz w:val="24"/>
          <w:szCs w:val="24"/>
          <w:highlight w:val="none"/>
          <w:lang w:eastAsia="zh-CN"/>
          <w14:textFill>
            <w14:solidFill>
              <w14:schemeClr w14:val="tx1"/>
            </w14:solidFill>
          </w14:textFill>
        </w:rPr>
        <w:t xml:space="preserve">投标</w:t>
      </w:r>
      <w:r>
        <w:rPr>
          <w:rFonts w:hint="eastAsia" w:hAnsi="宋体" w:eastAsia="宋体"/>
          <w:color w:val="000000" w:themeColor="text1"/>
          <w:sz w:val="24"/>
          <w:szCs w:val="24"/>
          <w:highlight w:val="none"/>
          <w14:textFill>
            <w14:solidFill>
              <w14:schemeClr w14:val="tx1"/>
            </w14:solidFill>
          </w14:textFill>
        </w:rPr>
        <w:t xml:space="preserve">文件中需提供证书复印件及国家认证认可监督管理委员会</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14:textFill>
            <w14:solidFill>
              <w14:schemeClr w14:val="tx1"/>
            </w14:solidFill>
          </w14:textFill>
        </w:rPr>
        <w:t xml:space="preserve">全国认证认可信息公共服务平台网站查询证书截图，</w:t>
      </w:r>
      <w:r>
        <w:rPr>
          <w:rFonts w:hint="eastAsia" w:hAnsi="宋体" w:eastAsia="宋体" w:cs="宋体"/>
          <w:color w:val="000000" w:themeColor="text1"/>
          <w:sz w:val="24"/>
          <w:szCs w:val="24"/>
          <w:highlight w:val="none"/>
          <w14:textFill>
            <w14:solidFill>
              <w14:schemeClr w14:val="tx1"/>
            </w14:solidFill>
          </w14:textFill>
        </w:rPr>
        <w:t xml:space="preserve">提供资料</w:t>
      </w:r>
      <w:r>
        <w:rPr>
          <w:rFonts w:hint="eastAsia" w:hAnsi="宋体" w:eastAsia="宋体"/>
          <w:color w:val="000000" w:themeColor="text1"/>
          <w:sz w:val="24"/>
          <w:szCs w:val="24"/>
          <w:highlight w:val="none"/>
          <w14:textFill>
            <w14:solidFill>
              <w14:schemeClr w14:val="tx1"/>
            </w14:solidFill>
          </w14:textFill>
        </w:rPr>
        <w:t xml:space="preserve">不符合或</w:t>
      </w:r>
      <w:r>
        <w:rPr>
          <w:rFonts w:hint="eastAsia" w:hAnsi="宋体" w:eastAsia="宋体"/>
          <w:color w:val="000000" w:themeColor="text1"/>
          <w:sz w:val="24"/>
          <w:szCs w:val="24"/>
          <w:highlight w:val="none"/>
          <w:lang w:val="en-US" w:eastAsia="zh-CN"/>
          <w14:textFill>
            <w14:solidFill>
              <w14:schemeClr w14:val="tx1"/>
            </w14:solidFill>
          </w14:textFill>
        </w:rPr>
        <w:t xml:space="preserve">未</w:t>
      </w:r>
      <w:r>
        <w:rPr>
          <w:rFonts w:hint="eastAsia" w:hAnsi="宋体" w:eastAsia="宋体"/>
          <w:color w:val="000000" w:themeColor="text1"/>
          <w:sz w:val="24"/>
          <w:szCs w:val="24"/>
          <w:highlight w:val="none"/>
          <w14:textFill>
            <w14:solidFill>
              <w14:schemeClr w14:val="tx1"/>
            </w14:solidFill>
          </w14:textFill>
        </w:rPr>
        <w:t xml:space="preserve">提供</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hAnsi="宋体" w:eastAsia="宋体"/>
          <w:color w:val="000000" w:themeColor="text1"/>
          <w:sz w:val="24"/>
          <w:szCs w:val="24"/>
          <w:highlight w:val="none"/>
          <w14:textFill>
            <w14:solidFill>
              <w14:schemeClr w14:val="tx1"/>
            </w14:solidFill>
          </w14:textFill>
        </w:rPr>
        <w:t xml:space="preserve">不得分）。</w:t>
      </w:r>
      <w:r/>
    </w:p>
    <w:p>
      <w:pPr>
        <w:pStyle w:val="1004"/>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w:t>
      </w:r>
      <w:r>
        <w:rPr>
          <w:rFonts w:hint="eastAsia" w:hAnsi="宋体" w:eastAsia="宋体"/>
          <w:color w:val="000000" w:themeColor="text1"/>
          <w:sz w:val="24"/>
          <w:szCs w:val="24"/>
          <w:highlight w:val="none"/>
          <w:lang w:eastAsia="zh-CN"/>
          <w14:textFill>
            <w14:solidFill>
              <w14:schemeClr w14:val="tx1"/>
            </w14:solidFill>
          </w14:textFill>
        </w:rPr>
        <w:t xml:space="preserve">投标</w:t>
      </w:r>
      <w:r>
        <w:rPr>
          <w:rFonts w:hint="eastAsia" w:hAnsi="宋体" w:eastAsia="宋体"/>
          <w:color w:val="000000" w:themeColor="text1"/>
          <w:sz w:val="24"/>
          <w:szCs w:val="24"/>
          <w:highlight w:val="none"/>
          <w14:textFill>
            <w14:solidFill>
              <w14:schemeClr w14:val="tx1"/>
            </w14:solidFill>
          </w14:textFill>
        </w:rPr>
        <w:t xml:space="preserve">单位</w:t>
      </w:r>
      <w:r>
        <w:rPr>
          <w:rFonts w:hint="eastAsia" w:hAnsi="宋体" w:eastAsia="宋体"/>
          <w:color w:val="000000" w:themeColor="text1"/>
          <w:sz w:val="24"/>
          <w:szCs w:val="24"/>
          <w:highlight w:val="none"/>
          <w:lang w:val="en-US" w:eastAsia="zh-CN"/>
          <w14:textFill>
            <w14:solidFill>
              <w14:schemeClr w14:val="tx1"/>
            </w14:solidFill>
          </w14:textFill>
        </w:rPr>
        <w:t xml:space="preserve">自</w:t>
      </w:r>
      <w:r>
        <w:rPr>
          <w:rFonts w:hint="eastAsia" w:hAnsi="宋体" w:eastAsia="宋体"/>
          <w:color w:val="000000" w:themeColor="text1"/>
          <w:sz w:val="24"/>
          <w:szCs w:val="24"/>
          <w:highlight w:val="none"/>
          <w14:textFill>
            <w14:solidFill>
              <w14:schemeClr w14:val="tx1"/>
            </w14:solidFill>
          </w14:textFill>
        </w:rPr>
        <w:t xml:space="preserve">202</w:t>
      </w: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年</w:t>
      </w:r>
      <w:r>
        <w:rPr>
          <w:rFonts w:hint="eastAsia" w:hAnsi="宋体" w:eastAsia="宋体"/>
          <w:color w:val="000000" w:themeColor="text1"/>
          <w:sz w:val="24"/>
          <w:szCs w:val="24"/>
          <w:highlight w:val="none"/>
          <w:lang w:val="en-US" w:eastAsia="zh-CN"/>
          <w14:textFill>
            <w14:solidFill>
              <w14:schemeClr w14:val="tx1"/>
            </w14:solidFill>
          </w14:textFill>
        </w:rPr>
        <w:t xml:space="preserve">10</w:t>
      </w:r>
      <w:r>
        <w:rPr>
          <w:rFonts w:hint="eastAsia" w:hAnsi="宋体" w:eastAsia="宋体"/>
          <w:color w:val="000000" w:themeColor="text1"/>
          <w:sz w:val="24"/>
          <w:szCs w:val="24"/>
          <w:highlight w:val="none"/>
          <w14:textFill>
            <w14:solidFill>
              <w14:schemeClr w14:val="tx1"/>
            </w14:solidFill>
          </w14:textFill>
        </w:rPr>
        <w:t xml:space="preserve">月1日至今承担过类似项目业绩的，每提供一个业绩合同得2分，最高得10分（</w:t>
      </w:r>
      <w:r>
        <w:rPr>
          <w:rFonts w:hint="eastAsia" w:hAnsi="宋体" w:eastAsia="宋体"/>
          <w:color w:val="000000" w:themeColor="text1"/>
          <w:sz w:val="24"/>
          <w:szCs w:val="24"/>
          <w:highlight w:val="none"/>
          <w:lang w:eastAsia="zh-CN"/>
          <w14:textFill>
            <w14:solidFill>
              <w14:schemeClr w14:val="tx1"/>
            </w14:solidFill>
          </w14:textFill>
        </w:rPr>
        <w:t xml:space="preserve">投标</w:t>
      </w:r>
      <w:r>
        <w:rPr>
          <w:rFonts w:hint="eastAsia" w:hAnsi="宋体" w:eastAsia="宋体"/>
          <w:color w:val="000000" w:themeColor="text1"/>
          <w:sz w:val="24"/>
          <w:szCs w:val="24"/>
          <w:highlight w:val="none"/>
          <w14:textFill>
            <w14:solidFill>
              <w14:schemeClr w14:val="tx1"/>
            </w14:solidFill>
          </w14:textFill>
        </w:rPr>
        <w:t xml:space="preserve">文件中需提供完整合同扫描件</w:t>
      </w:r>
      <w:r>
        <w:rPr>
          <w:rFonts w:hint="eastAsia" w:hAnsi="宋体" w:eastAsia="宋体"/>
          <w:color w:val="000000" w:themeColor="text1"/>
          <w:sz w:val="24"/>
          <w:szCs w:val="24"/>
          <w:highlight w:val="none"/>
          <w:lang w:eastAsia="zh-CN"/>
          <w14:textFill>
            <w14:solidFill>
              <w14:schemeClr w14:val="tx1"/>
            </w14:solidFill>
          </w14:textFill>
        </w:rPr>
        <w:t xml:space="preserve">或复印件</w:t>
      </w:r>
      <w:r>
        <w:rPr>
          <w:rFonts w:hint="eastAsia" w:hAnsi="宋体" w:eastAsia="宋体"/>
          <w:color w:val="000000" w:themeColor="text1"/>
          <w:sz w:val="24"/>
          <w:szCs w:val="24"/>
          <w:highlight w:val="none"/>
          <w14:textFill>
            <w14:solidFill>
              <w14:schemeClr w14:val="tx1"/>
            </w14:solidFill>
          </w14:textFill>
        </w:rPr>
        <w:t xml:space="preserve">，</w:t>
      </w:r>
      <w:r>
        <w:rPr>
          <w:rFonts w:hint="eastAsia" w:hAnsi="宋体" w:eastAsia="宋体" w:cs="宋体"/>
          <w:color w:val="000000" w:themeColor="text1"/>
          <w:sz w:val="24"/>
          <w:szCs w:val="24"/>
          <w:highlight w:val="none"/>
          <w14:textFill>
            <w14:solidFill>
              <w14:schemeClr w14:val="tx1"/>
            </w14:solidFill>
          </w14:textFill>
        </w:rPr>
        <w:t xml:space="preserve">提供资料</w:t>
      </w:r>
      <w:r>
        <w:rPr>
          <w:rFonts w:hint="eastAsia" w:hAnsi="宋体" w:eastAsia="宋体"/>
          <w:color w:val="000000" w:themeColor="text1"/>
          <w:sz w:val="24"/>
          <w:szCs w:val="24"/>
          <w:highlight w:val="none"/>
          <w14:textFill>
            <w14:solidFill>
              <w14:schemeClr w14:val="tx1"/>
            </w14:solidFill>
          </w14:textFill>
        </w:rPr>
        <w:t xml:space="preserve">不符合或</w:t>
      </w:r>
      <w:r>
        <w:rPr>
          <w:rFonts w:hint="eastAsia" w:hAnsi="宋体" w:eastAsia="宋体"/>
          <w:color w:val="000000" w:themeColor="text1"/>
          <w:sz w:val="24"/>
          <w:szCs w:val="24"/>
          <w:highlight w:val="none"/>
          <w:lang w:val="en-US" w:eastAsia="zh-CN"/>
          <w14:textFill>
            <w14:solidFill>
              <w14:schemeClr w14:val="tx1"/>
            </w14:solidFill>
          </w14:textFill>
        </w:rPr>
        <w:t xml:space="preserve">未</w:t>
      </w:r>
      <w:r>
        <w:rPr>
          <w:rFonts w:hint="eastAsia" w:hAnsi="宋体" w:eastAsia="宋体"/>
          <w:color w:val="000000" w:themeColor="text1"/>
          <w:sz w:val="24"/>
          <w:szCs w:val="24"/>
          <w:highlight w:val="none"/>
          <w14:textFill>
            <w14:solidFill>
              <w14:schemeClr w14:val="tx1"/>
            </w14:solidFill>
          </w14:textFill>
        </w:rPr>
        <w:t xml:space="preserve">提供</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hAnsi="宋体" w:eastAsia="宋体"/>
          <w:color w:val="000000" w:themeColor="text1"/>
          <w:sz w:val="24"/>
          <w:szCs w:val="24"/>
          <w:highlight w:val="none"/>
          <w14:textFill>
            <w14:solidFill>
              <w14:schemeClr w14:val="tx1"/>
            </w14:solidFill>
          </w14:textFill>
        </w:rPr>
        <w:t xml:space="preserve">不得分）。</w:t>
      </w:r>
      <w:r/>
    </w:p>
    <w:p>
      <w:pPr>
        <w:contextualSpacing/>
        <w:jc w:val="cente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（全文完）</w:t>
      </w:r>
      <w:r/>
    </w:p>
    <w:sectPr>
      <w:headerReference w:type="default" r:id="rId10"/>
      <w:footerReference w:type="default" r:id="rId12"/>
      <w:footerReference w:type="even" r:id="rId13"/>
      <w:footnotePr/>
      <w:endnotePr/>
      <w:type w:val="nextPage"/>
      <w:pgSz w:w="11906" w:h="16838" w:orient="portrait"/>
      <w:pgMar w:top="1440" w:right="1800" w:bottom="1440" w:left="1800" w:header="90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华文中宋">
    <w:panose1 w:val="02010600040101010101"/>
  </w:font>
  <w:font w:name="仿宋_GB2312">
    <w:panose1 w:val="02010609060101010101"/>
  </w:font>
  <w:font w:name="等线">
    <w:panose1 w:val="02010600030101010101"/>
  </w:font>
  <w:font w:name="微软雅黑">
    <w:panose1 w:val="020B0503020204020204"/>
  </w:font>
  <w:font w:name="Calibri">
    <w:panose1 w:val="020F0502020204030204"/>
  </w:font>
  <w:font w:name="方正大黑简体">
    <w:panose1 w:val="020B050302020202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54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94"/>
      </w:rPr>
      <w:framePr w:wrap="around" w:vAnchor="text" w:hAnchor="margin" w:xAlign="center" w:y="1"/>
    </w:pPr>
    <w:r>
      <w:rPr>
        <w:rStyle w:val="994"/>
      </w:rPr>
      <w:fldChar w:fldCharType="begin"/>
    </w:r>
    <w:r>
      <w:rPr>
        <w:rStyle w:val="994"/>
      </w:rPr>
      <w:instrText xml:space="preserve">PAGE  </w:instrText>
    </w:r>
    <w:r>
      <w:rPr>
        <w:rStyle w:val="994"/>
      </w:rPr>
      <w:fldChar w:fldCharType="separate"/>
    </w:r>
    <w:r>
      <w:rPr>
        <w:rStyle w:val="994"/>
      </w:rPr>
      <w:t xml:space="preserve">- 5 -</w:t>
    </w:r>
    <w:r>
      <w:rPr>
        <w:rStyle w:val="994"/>
      </w:rPr>
      <w:fldChar w:fldCharType="end"/>
    </w:r>
    <w:r/>
  </w:p>
  <w:p>
    <w:pPr>
      <w:pStyle w:val="982"/>
      <w:jc w:val="center"/>
    </w:pPr>
    <w:r/>
    <w:r/>
  </w:p>
  <w:p>
    <w:pPr>
      <w:pStyle w:val="9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94"/>
      </w:rPr>
      <w:framePr w:wrap="around" w:vAnchor="text" w:hAnchor="margin" w:xAlign="center" w:y="1"/>
    </w:pPr>
    <w:r>
      <w:rPr>
        <w:rStyle w:val="994"/>
      </w:rPr>
      <w:fldChar w:fldCharType="begin"/>
    </w:r>
    <w:r>
      <w:rPr>
        <w:rStyle w:val="994"/>
      </w:rPr>
      <w:instrText xml:space="preserve">PAGE  </w:instrText>
    </w:r>
    <w:r>
      <w:rPr>
        <w:rStyle w:val="994"/>
      </w:rPr>
      <w:fldChar w:fldCharType="separate"/>
    </w:r>
    <w:r>
      <w:rPr>
        <w:rStyle w:val="994"/>
      </w:rPr>
      <w:t xml:space="preserve">- 7 -</w:t>
    </w:r>
    <w:r>
      <w:rPr>
        <w:rStyle w:val="994"/>
      </w:rP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both"/>
      <w:tabs>
        <w:tab w:val="center" w:pos="4153" w:leader="none"/>
        <w:tab w:val="clear" w:pos="7143" w:leader="none"/>
        <w:tab w:val="right" w:pos="8306" w:leader="none"/>
        <w:tab w:val="clear" w:pos="14287" w:leader="none"/>
      </w:tabs>
      <w:rPr>
        <w:rFonts w:eastAsia="华文中宋"/>
        <w:u w:val="single"/>
      </w:rPr>
      <w:pBdr>
        <w:bottom w:val="single" w:color="auto" w:sz="4" w:space="1"/>
      </w:pBdr>
    </w:pPr>
    <w:r>
      <w:rPr>
        <w:rFonts w:hint="eastAsia" w:ascii="华文中宋" w:hAnsi="华文中宋" w:eastAsia="华文中宋"/>
        <w:b/>
        <w:sz w:val="24"/>
        <w:szCs w:val="24"/>
      </w:rPr>
      <w:t xml:space="preserve">政府采购文件                        </w:t>
    </w:r>
    <w:r>
      <w:rPr>
        <w:rFonts w:hint="eastAsia" w:ascii="华文中宋" w:hAnsi="华文中宋" w:eastAsia="华文中宋"/>
        <w:b/>
        <w:sz w:val="24"/>
        <w:szCs w:val="24"/>
        <w:lang w:val="en-US" w:eastAsia="zh-CN"/>
      </w:rPr>
      <w:t xml:space="preserve">  </w:t>
    </w:r>
    <w:r>
      <w:rPr>
        <w:rFonts w:hint="eastAsia" w:ascii="华文中宋" w:hAnsi="华文中宋" w:eastAsia="华文中宋"/>
        <w:b/>
        <w:sz w:val="24"/>
        <w:szCs w:val="24"/>
      </w:rPr>
      <w:t xml:space="preserve">          </w:t>
    </w:r>
    <w:r>
      <w:fldChar w:fldCharType="begin"/>
    </w:r>
    <w:r>
      <w:instrText xml:space="preserve"> INCLUDEPICTURE "H:\\WeChat\\WeChat Files\\szzhaigh\\FileStorage\\File\\Library\\Containers\\com.te</w:instrText>
    </w:r>
    <w:r>
      <w:instrText xml:space="preserve">ncent.xinWeChat\\Data\\Library\\Application Support\\com.tencent.xinWeChat\\2.0b4.0.9\\ec1d17667713161eee012a9e091ef06f\\Message\\MessageTemp\\65f3152aa35b35ce8663459579bf4d6c\\Documents\\WeChat Files\\michael__huang\\Documents\\WeChat Files\\wxid_9g01qrxx</w:instrText>
    </w:r>
    <w:r>
      <w:instrText xml:space="preserve">lobz21\\FileStorage\\Administrator\\Documents\\WeChat Files\\zhu363494\\FileStorage\\Microsoft\\Windows\\Microsoft\\Windows\\Microsoft\\Windows\\Microsoft\\Windows\\Microsoft\\Windows\\Temporary%20Internet%20Files\\ksohtml\\wpsAEAB.tmp.png" \* MERGEFORMAT </w:instrText>
    </w:r>
    <w:r>
      <w:fldChar w:fldCharType="separate"/>
    </w:r>
    <w:r>
      <mc:AlternateContent>
        <mc:Choice Requires="wpg">
          <w:drawing>
            <wp:inline xmlns:wp="http://schemas.openxmlformats.org/drawingml/2006/wordprocessingDrawing" distT="0" distB="0" distL="0" distR="0">
              <wp:extent cx="1729105" cy="258445"/>
              <wp:effectExtent l="0" t="0" r="4445" b="8255"/>
              <wp:docPr id="1" name="图片 1" descr="wpsAE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AEAB"/>
                      <pic:cNvPicPr>
                        <a:picLocks noChangeAspect="1"/>
                      </pic:cNvPicPr>
                      <pic:nvPr/>
                    </pic:nvPicPr>
                    <pic:blipFill>
                      <a:blip r:embed="rId1"/>
                      <a:stretch/>
                    </pic:blipFill>
                    <pic:spPr bwMode="auto">
                      <a:xfrm>
                        <a:off x="0" y="0"/>
                        <a:ext cx="1729105" cy="258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2pt;height:20.3pt;mso-wrap-distance-left:0.0pt;mso-wrap-distance-top:0.0pt;mso-wrap-distance-right:0.0pt;mso-wrap-distance-bottom:0.0pt;" stroked="f">
              <v:path textboxrect="0,0,0,0"/>
              <v:imagedata r:id="rId1" o:title=""/>
            </v:shape>
          </w:pict>
        </mc:Fallback>
      </mc:AlternateContent>
    </w:r>
    <w:r>
      <w:fldChar w:fldCharType="end"/>
    </w:r>
    <w:r/>
  </w:p>
  <w:p>
    <w:pPr>
      <w:pStyle w:val="80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single" w:color="000000" w:sz="4" w:space="0"/>
      </w:pBdr>
    </w:pPr>
    <w:r>
      <w:rPr>
        <w:rFonts w:hint="eastAsia" w:ascii="华文中宋" w:hAnsi="华文中宋" w:eastAsia="华文中宋"/>
        <w:b/>
        <w:bCs/>
        <w:sz w:val="24"/>
        <w:szCs w:val="24"/>
      </w:rPr>
      <w:t xml:space="preserve">政府采购文件                                  </w:t>
    </w:r>
    <w:r>
      <w:fldChar w:fldCharType="begin"/>
    </w:r>
    <w:r>
      <w:instrText xml:space="preserve"> INCLUDEPICTURE "../../../Documents/WeChat%20Files/</w:instrText>
    </w:r>
    <w:r>
      <w:instrText xml:space="preserve">wxid_9g01qrxxlobz21/FileStorage/Administrator/Documents/WeChat%20Files/zhu363494/FileStorage/Microsoft/Windows/Microsoft/Windows/Microsoft/Windows/Microsoft/Windows/Microsoft/Windows/Temporary%2520Internet%2520Files/ksohtml/wpsAEAB.tmp.png" \* MERGEFORMAT </w:instrText>
    </w:r>
    <w:r>
      <w:fldChar w:fldCharType="separate"/>
    </w:r>
    <w:r>
      <mc:AlternateContent>
        <mc:Choice Requires="wpg">
          <w:drawing>
            <wp:inline xmlns:wp="http://schemas.openxmlformats.org/drawingml/2006/wordprocessingDrawing" distT="0" distB="0" distL="0" distR="0">
              <wp:extent cx="1732915" cy="25844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733321" cy="258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4pt;height:20.3pt;mso-wrap-distance-left:0.0pt;mso-wrap-distance-top:0.0pt;mso-wrap-distance-right:0.0pt;mso-wrap-distance-bottom:0.0pt;" stroked="f">
              <v:path textboxrect="0,0,0,0"/>
              <v:imagedata r:id="rId1" o:title=""/>
            </v:shape>
          </w:pict>
        </mc:Fallback>
      </mc:AlternateContent>
    </w:r>
    <w:r>
      <w:fldChar w:fldCharType="end"/>
    </w:r>
    <w:r>
      <w:rPr>
        <w:rFonts w:hint="eastAsia" w:ascii="华文中宋" w:hAnsi="华文中宋" w:eastAsia="华文中宋"/>
        <w:b/>
        <w:bCs/>
        <w:sz w:val="24"/>
        <w:szCs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link w:val="10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4">
    <w:name w:val="Heading 1"/>
    <w:basedOn w:val="773"/>
    <w:next w:val="773"/>
    <w:link w:val="819"/>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20"/>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21"/>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22"/>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23"/>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24"/>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26"/>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27"/>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toc 7"/>
    <w:basedOn w:val="774"/>
    <w:next w:val="773"/>
    <w:uiPriority w:val="39"/>
    <w:unhideWhenUsed/>
    <w:qFormat/>
    <w:pPr>
      <w:ind w:left="1701" w:right="0" w:firstLine="0"/>
      <w:spacing w:after="57"/>
    </w:pPr>
  </w:style>
  <w:style w:type="paragraph" w:styleId="786">
    <w:name w:val="Normal Indent"/>
    <w:basedOn w:val="773"/>
    <w:next w:val="773"/>
    <w:uiPriority w:val="0"/>
    <w:qFormat/>
    <w:pPr>
      <w:ind w:left="420" w:firstLine="4772"/>
    </w:pPr>
  </w:style>
  <w:style w:type="paragraph" w:styleId="787">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annotation text"/>
    <w:basedOn w:val="773"/>
    <w:uiPriority w:val="99"/>
    <w:semiHidden/>
    <w:unhideWhenUsed/>
    <w:qFormat/>
    <w:pPr>
      <w:jc w:val="left"/>
    </w:pPr>
  </w:style>
  <w:style w:type="paragraph" w:styleId="789">
    <w:name w:val="Body Text"/>
    <w:basedOn w:val="773"/>
    <w:next w:val="790"/>
    <w:uiPriority w:val="0"/>
    <w:semiHidden/>
    <w:qFormat/>
    <w:rPr>
      <w:rFonts w:ascii="宋体" w:hAnsi="宋体" w:eastAsia="宋体" w:cs="宋体"/>
      <w:sz w:val="23"/>
      <w:szCs w:val="23"/>
    </w:rPr>
  </w:style>
  <w:style w:type="paragraph" w:styleId="790" w:customStyle="1">
    <w:name w:val="Default"/>
    <w:next w:val="773"/>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791">
    <w:name w:val="Body Text Indent"/>
    <w:basedOn w:val="773"/>
    <w:next w:val="773"/>
    <w:uiPriority w:val="99"/>
    <w:unhideWhenUsed/>
    <w:qFormat/>
    <w:pPr>
      <w:ind w:left="420"/>
      <w:spacing w:after="120"/>
    </w:pPr>
  </w:style>
  <w:style w:type="paragraph" w:styleId="792">
    <w:name w:val="List 2"/>
    <w:basedOn w:val="774"/>
    <w:next w:val="785"/>
    <w:uiPriority w:val="0"/>
    <w:qFormat/>
    <w:pPr>
      <w:ind w:left="100" w:firstLine="3640"/>
      <w:spacing w:before="0" w:after="0" w:line="240" w:lineRule="auto"/>
    </w:pPr>
    <w:rPr>
      <w:rFonts w:ascii="Times New Roman" w:hAnsi="Times New Roman" w:cs="Times New Roman"/>
    </w:rPr>
  </w:style>
  <w:style w:type="paragraph" w:styleId="793">
    <w:name w:val="toc 5"/>
    <w:basedOn w:val="773"/>
    <w:next w:val="773"/>
    <w:uiPriority w:val="39"/>
    <w:unhideWhenUsed/>
    <w:qFormat/>
    <w:pPr>
      <w:ind w:left="1134" w:right="0" w:firstLine="0"/>
      <w:spacing w:after="57"/>
    </w:pPr>
  </w:style>
  <w:style w:type="paragraph" w:styleId="794">
    <w:name w:val="toc 3"/>
    <w:basedOn w:val="773"/>
    <w:next w:val="773"/>
    <w:uiPriority w:val="39"/>
    <w:unhideWhenUsed/>
    <w:qFormat/>
    <w:pPr>
      <w:ind w:left="567" w:right="0" w:firstLine="0"/>
      <w:spacing w:after="57"/>
    </w:pPr>
  </w:style>
  <w:style w:type="paragraph" w:styleId="795">
    <w:name w:val="Plain Text"/>
    <w:basedOn w:val="773"/>
    <w:uiPriority w:val="0"/>
    <w:qFormat/>
    <w:rPr>
      <w:rFonts w:ascii="宋体" w:hAnsi="Courier New" w:eastAsia="楷体_GB2312"/>
      <w:sz w:val="26"/>
    </w:rPr>
  </w:style>
  <w:style w:type="paragraph" w:styleId="796">
    <w:name w:val="toc 8"/>
    <w:basedOn w:val="773"/>
    <w:next w:val="773"/>
    <w:uiPriority w:val="39"/>
    <w:unhideWhenUsed/>
    <w:qFormat/>
    <w:pPr>
      <w:ind w:left="1984" w:right="0" w:firstLine="0"/>
      <w:spacing w:after="57"/>
    </w:pPr>
  </w:style>
  <w:style w:type="paragraph" w:styleId="797">
    <w:name w:val="endnote text"/>
    <w:basedOn w:val="773"/>
    <w:link w:val="965"/>
    <w:uiPriority w:val="99"/>
    <w:semiHidden/>
    <w:unhideWhenUsed/>
    <w:qFormat/>
    <w:pPr>
      <w:spacing w:after="0" w:line="240" w:lineRule="auto"/>
    </w:pPr>
    <w:rPr>
      <w:sz w:val="20"/>
    </w:rPr>
  </w:style>
  <w:style w:type="paragraph" w:styleId="798">
    <w:name w:val="Footer"/>
    <w:basedOn w:val="773"/>
    <w:link w:val="838"/>
    <w:uiPriority w:val="99"/>
    <w:unhideWhenUsed/>
    <w:qFormat/>
    <w:pPr>
      <w:spacing w:after="0" w:line="240" w:lineRule="auto"/>
      <w:tabs>
        <w:tab w:val="center" w:pos="7143" w:leader="none"/>
        <w:tab w:val="right" w:pos="14287" w:leader="none"/>
      </w:tabs>
    </w:pPr>
  </w:style>
  <w:style w:type="paragraph" w:styleId="799">
    <w:name w:val="envelope return"/>
    <w:basedOn w:val="773"/>
    <w:uiPriority w:val="0"/>
    <w:qFormat/>
    <w:rPr>
      <w:rFonts w:ascii="Arial" w:hAnsi="Arial" w:eastAsia="楷体_GB2312"/>
      <w:sz w:val="26"/>
    </w:rPr>
  </w:style>
  <w:style w:type="paragraph" w:styleId="800">
    <w:name w:val="Header"/>
    <w:basedOn w:val="773"/>
    <w:link w:val="836"/>
    <w:uiPriority w:val="99"/>
    <w:unhideWhenUsed/>
    <w:qFormat/>
    <w:pPr>
      <w:spacing w:after="0" w:line="240" w:lineRule="auto"/>
      <w:tabs>
        <w:tab w:val="center" w:pos="7143" w:leader="none"/>
        <w:tab w:val="right" w:pos="14287" w:leader="none"/>
      </w:tabs>
    </w:pPr>
  </w:style>
  <w:style w:type="paragraph" w:styleId="801">
    <w:name w:val="toc 1"/>
    <w:basedOn w:val="773"/>
    <w:next w:val="773"/>
    <w:uiPriority w:val="39"/>
    <w:unhideWhenUsed/>
    <w:qFormat/>
    <w:pPr>
      <w:ind w:left="0" w:right="0" w:firstLine="0"/>
      <w:spacing w:after="57"/>
    </w:pPr>
  </w:style>
  <w:style w:type="paragraph" w:styleId="802">
    <w:name w:val="toc 4"/>
    <w:basedOn w:val="773"/>
    <w:next w:val="773"/>
    <w:uiPriority w:val="39"/>
    <w:unhideWhenUsed/>
    <w:qFormat/>
    <w:pPr>
      <w:ind w:left="850" w:right="0" w:firstLine="0"/>
      <w:spacing w:after="57"/>
    </w:pPr>
  </w:style>
  <w:style w:type="paragraph" w:styleId="803">
    <w:name w:val="Subtitle"/>
    <w:basedOn w:val="773"/>
    <w:next w:val="773"/>
    <w:link w:val="831"/>
    <w:uiPriority w:val="11"/>
    <w:qFormat/>
    <w:pPr>
      <w:spacing w:before="200" w:after="200"/>
    </w:pPr>
    <w:rPr>
      <w:sz w:val="24"/>
      <w:szCs w:val="24"/>
    </w:rPr>
  </w:style>
  <w:style w:type="paragraph" w:styleId="804">
    <w:name w:val="footnote text"/>
    <w:basedOn w:val="773"/>
    <w:link w:val="964"/>
    <w:uiPriority w:val="99"/>
    <w:semiHidden/>
    <w:unhideWhenUsed/>
    <w:qFormat/>
    <w:pPr>
      <w:spacing w:after="40" w:line="240" w:lineRule="auto"/>
    </w:pPr>
    <w:rPr>
      <w:sz w:val="18"/>
    </w:rPr>
  </w:style>
  <w:style w:type="paragraph" w:styleId="805">
    <w:name w:val="toc 6"/>
    <w:basedOn w:val="773"/>
    <w:next w:val="773"/>
    <w:uiPriority w:val="39"/>
    <w:unhideWhenUsed/>
    <w:qFormat/>
    <w:pPr>
      <w:ind w:left="1417" w:right="0" w:firstLine="0"/>
      <w:spacing w:after="57"/>
    </w:pPr>
  </w:style>
  <w:style w:type="paragraph" w:styleId="806">
    <w:name w:val="Body Text Indent 3"/>
    <w:basedOn w:val="773"/>
    <w:uiPriority w:val="0"/>
    <w:qFormat/>
    <w:pPr>
      <w:ind w:left="420"/>
      <w:spacing w:after="120" w:afterAutospacing="0"/>
    </w:pPr>
    <w:rPr>
      <w:sz w:val="16"/>
    </w:rPr>
  </w:style>
  <w:style w:type="paragraph" w:styleId="807">
    <w:name w:val="table of figures"/>
    <w:basedOn w:val="773"/>
    <w:next w:val="773"/>
    <w:uiPriority w:val="99"/>
    <w:unhideWhenUsed/>
    <w:qFormat/>
    <w:pPr>
      <w:spacing w:after="0" w:afterAutospacing="0"/>
    </w:pPr>
  </w:style>
  <w:style w:type="paragraph" w:styleId="808">
    <w:name w:val="toc 2"/>
    <w:basedOn w:val="773"/>
    <w:next w:val="773"/>
    <w:uiPriority w:val="39"/>
    <w:unhideWhenUsed/>
    <w:qFormat/>
    <w:pPr>
      <w:ind w:left="283" w:right="0" w:firstLine="0"/>
      <w:spacing w:after="57"/>
    </w:pPr>
  </w:style>
  <w:style w:type="paragraph" w:styleId="809">
    <w:name w:val="toc 9"/>
    <w:basedOn w:val="773"/>
    <w:next w:val="773"/>
    <w:uiPriority w:val="39"/>
    <w:unhideWhenUsed/>
    <w:qFormat/>
    <w:pPr>
      <w:ind w:left="2268" w:right="0" w:firstLine="0"/>
      <w:spacing w:after="57"/>
    </w:pPr>
  </w:style>
  <w:style w:type="paragraph" w:styleId="810">
    <w:name w:val="Body Text 2"/>
    <w:basedOn w:val="773"/>
    <w:uiPriority w:val="0"/>
    <w:qFormat/>
    <w:pPr>
      <w:spacing w:after="120" w:line="480" w:lineRule="auto"/>
    </w:pPr>
  </w:style>
  <w:style w:type="paragraph" w:styleId="811">
    <w:name w:val="Normal (Web)"/>
    <w:basedOn w:val="773"/>
    <w:next w:val="792"/>
    <w:uiPriority w:val="0"/>
    <w:qFormat/>
    <w:pPr>
      <w:ind w:left="15" w:right="15" w:firstLine="4608"/>
      <w:spacing w:before="60" w:after="60" w:line="312" w:lineRule="auto"/>
    </w:pPr>
    <w:rPr>
      <w:rFonts w:ascii="Times New Roman" w:hAnsi="Times New Roman" w:cs="Times New Roman"/>
    </w:rPr>
  </w:style>
  <w:style w:type="paragraph" w:styleId="812">
    <w:name w:val="Title"/>
    <w:basedOn w:val="773"/>
    <w:next w:val="773"/>
    <w:link w:val="830"/>
    <w:uiPriority w:val="10"/>
    <w:qFormat/>
    <w:pPr>
      <w:contextualSpacing/>
      <w:spacing w:before="300" w:after="200"/>
    </w:pPr>
    <w:rPr>
      <w:sz w:val="48"/>
      <w:szCs w:val="48"/>
    </w:rPr>
  </w:style>
  <w:style w:type="paragraph" w:styleId="813">
    <w:name w:val="Body Text First Indent 2"/>
    <w:basedOn w:val="791"/>
    <w:uiPriority w:val="99"/>
    <w:unhideWhenUsed/>
    <w:qFormat/>
    <w:pPr>
      <w:ind w:firstLine="420"/>
    </w:p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段"/>
    <w:next w:val="773"/>
    <w:uiPriority w:val="0"/>
    <w:qFormat/>
    <w:pPr>
      <w:ind w:firstLine="200"/>
      <w:jc w:val="both"/>
    </w:pPr>
    <w:rPr>
      <w:rFonts w:hint="default" w:ascii="宋体" w:hAnsi="Times New Roman" w:eastAsia="宋体" w:cs="Times New Roman"/>
      <w:sz w:val="21"/>
      <w:lang w:val="en-US" w:eastAsia="zh-CN" w:bidi="ar-SA"/>
    </w:rPr>
  </w:style>
  <w:style w:type="character" w:styleId="819" w:customStyle="1">
    <w:name w:val="Heading 1 Char"/>
    <w:link w:val="774"/>
    <w:uiPriority w:val="9"/>
    <w:qFormat/>
    <w:rPr>
      <w:rFonts w:ascii="Arial" w:hAnsi="Arial" w:eastAsia="Arial" w:cs="Arial"/>
      <w:sz w:val="40"/>
      <w:szCs w:val="40"/>
    </w:rPr>
  </w:style>
  <w:style w:type="character" w:styleId="820" w:customStyle="1">
    <w:name w:val="Heading 2 Char"/>
    <w:link w:val="775"/>
    <w:uiPriority w:val="9"/>
    <w:qFormat/>
    <w:rPr>
      <w:rFonts w:ascii="Arial" w:hAnsi="Arial" w:eastAsia="Arial" w:cs="Arial"/>
      <w:sz w:val="34"/>
    </w:rPr>
  </w:style>
  <w:style w:type="character" w:styleId="821" w:customStyle="1">
    <w:name w:val="Heading 3 Char"/>
    <w:link w:val="776"/>
    <w:uiPriority w:val="9"/>
    <w:qFormat/>
    <w:rPr>
      <w:rFonts w:ascii="Arial" w:hAnsi="Arial" w:eastAsia="Arial" w:cs="Arial"/>
      <w:sz w:val="30"/>
      <w:szCs w:val="30"/>
    </w:rPr>
  </w:style>
  <w:style w:type="character" w:styleId="822" w:customStyle="1">
    <w:name w:val="Heading 4 Char"/>
    <w:link w:val="777"/>
    <w:uiPriority w:val="9"/>
    <w:qFormat/>
    <w:rPr>
      <w:rFonts w:ascii="Arial" w:hAnsi="Arial" w:eastAsia="Arial" w:cs="Arial"/>
      <w:b/>
      <w:bCs/>
      <w:sz w:val="26"/>
      <w:szCs w:val="26"/>
    </w:rPr>
  </w:style>
  <w:style w:type="character" w:styleId="823" w:customStyle="1">
    <w:name w:val="Heading 5 Char"/>
    <w:link w:val="778"/>
    <w:uiPriority w:val="9"/>
    <w:qFormat/>
    <w:rPr>
      <w:rFonts w:ascii="Arial" w:hAnsi="Arial" w:eastAsia="Arial" w:cs="Arial"/>
      <w:b/>
      <w:bCs/>
      <w:sz w:val="24"/>
      <w:szCs w:val="24"/>
    </w:rPr>
  </w:style>
  <w:style w:type="character" w:styleId="824" w:customStyle="1">
    <w:name w:val="Heading 6 Char"/>
    <w:link w:val="779"/>
    <w:uiPriority w:val="9"/>
    <w:qFormat/>
    <w:rPr>
      <w:rFonts w:ascii="Arial" w:hAnsi="Arial" w:eastAsia="Arial" w:cs="Arial"/>
      <w:b/>
      <w:bCs/>
      <w:sz w:val="22"/>
      <w:szCs w:val="22"/>
    </w:rPr>
  </w:style>
  <w:style w:type="character" w:styleId="825" w:customStyle="1">
    <w:name w:val="Heading 7 Char"/>
    <w:link w:val="780"/>
    <w:uiPriority w:val="9"/>
    <w:qFormat/>
    <w:rPr>
      <w:rFonts w:ascii="Arial" w:hAnsi="Arial" w:eastAsia="Arial" w:cs="Arial"/>
      <w:b/>
      <w:bCs/>
      <w:i/>
      <w:iCs/>
      <w:sz w:val="22"/>
      <w:szCs w:val="22"/>
    </w:rPr>
  </w:style>
  <w:style w:type="character" w:styleId="826" w:customStyle="1">
    <w:name w:val="Heading 8 Char"/>
    <w:link w:val="781"/>
    <w:uiPriority w:val="9"/>
    <w:qFormat/>
    <w:rPr>
      <w:rFonts w:ascii="Arial" w:hAnsi="Arial" w:eastAsia="Arial" w:cs="Arial"/>
      <w:i/>
      <w:iCs/>
      <w:sz w:val="22"/>
      <w:szCs w:val="22"/>
    </w:rPr>
  </w:style>
  <w:style w:type="character" w:styleId="827" w:customStyle="1">
    <w:name w:val="Heading 9 Char"/>
    <w:link w:val="782"/>
    <w:uiPriority w:val="9"/>
    <w:qFormat/>
    <w:rPr>
      <w:rFonts w:ascii="Arial" w:hAnsi="Arial" w:eastAsia="Arial" w:cs="Arial"/>
      <w:i/>
      <w:iCs/>
      <w:sz w:val="21"/>
      <w:szCs w:val="21"/>
    </w:rPr>
  </w:style>
  <w:style w:type="paragraph" w:styleId="828">
    <w:name w:val="List Paragraph"/>
    <w:basedOn w:val="773"/>
    <w:uiPriority w:val="34"/>
    <w:qFormat/>
    <w:pPr>
      <w:contextualSpacing/>
      <w:ind w:left="720"/>
    </w:pPr>
  </w:style>
  <w:style w:type="paragraph" w:styleId="829">
    <w:name w:val="No Spacing"/>
    <w:uiPriority w:val="1"/>
    <w:qFormat/>
    <w:pPr>
      <w:spacing w:before="0" w:after="0" w:line="240" w:lineRule="auto"/>
    </w:pPr>
    <w:rPr>
      <w:rFonts w:hint="default" w:ascii="Times New Roman" w:hAnsi="Times New Roman" w:eastAsia="宋体" w:cs="Times New Roman"/>
    </w:rPr>
  </w:style>
  <w:style w:type="character" w:styleId="830" w:customStyle="1">
    <w:name w:val="Title Char"/>
    <w:link w:val="812"/>
    <w:uiPriority w:val="10"/>
    <w:qFormat/>
    <w:rPr>
      <w:sz w:val="48"/>
      <w:szCs w:val="48"/>
    </w:rPr>
  </w:style>
  <w:style w:type="character" w:styleId="831" w:customStyle="1">
    <w:name w:val="Subtitle Char"/>
    <w:link w:val="803"/>
    <w:uiPriority w:val="11"/>
    <w:qFormat/>
    <w:rPr>
      <w:sz w:val="24"/>
      <w:szCs w:val="24"/>
    </w:rPr>
  </w:style>
  <w:style w:type="paragraph" w:styleId="832">
    <w:name w:val="Quote"/>
    <w:basedOn w:val="773"/>
    <w:next w:val="773"/>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73"/>
    <w:next w:val="773"/>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link w:val="800"/>
    <w:uiPriority w:val="99"/>
    <w:qFormat/>
  </w:style>
  <w:style w:type="character" w:styleId="837" w:customStyle="1">
    <w:name w:val="Footer Char"/>
    <w:link w:val="798"/>
    <w:uiPriority w:val="99"/>
    <w:qFormat/>
  </w:style>
  <w:style w:type="character" w:styleId="838" w:customStyle="1">
    <w:name w:val="Caption Char"/>
    <w:link w:val="798"/>
    <w:uiPriority w:val="99"/>
    <w:qFormat/>
  </w:style>
  <w:style w:type="table" w:styleId="8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link w:val="804"/>
    <w:uiPriority w:val="99"/>
    <w:qFormat/>
    <w:rPr>
      <w:sz w:val="18"/>
    </w:rPr>
  </w:style>
  <w:style w:type="character" w:styleId="965" w:customStyle="1">
    <w:name w:val="Endnote Text Char"/>
    <w:link w:val="797"/>
    <w:uiPriority w:val="99"/>
    <w:qFormat/>
    <w:rPr>
      <w:sz w:val="20"/>
    </w:rPr>
  </w:style>
  <w:style w:type="paragraph" w:styleId="966" w:customStyle="1">
    <w:name w:val="TOC Heading"/>
    <w:uiPriority w:val="39"/>
    <w:unhideWhenUsed/>
    <w:qFormat/>
    <w:rPr>
      <w:rFonts w:hint="default" w:ascii="Times New Roman" w:hAnsi="Times New Roman" w:eastAsia="宋体" w:cs="Times New Roman"/>
    </w:rPr>
  </w:style>
  <w:style w:type="paragraph" w:styleId="967" w:customStyle="1">
    <w:name w:val="标题 31"/>
    <w:basedOn w:val="773"/>
    <w:next w:val="773"/>
    <w:uiPriority w:val="0"/>
    <w:qFormat/>
    <w:pPr>
      <w:ind w:left="709" w:hanging="709"/>
      <w:keepLines/>
      <w:keepNext/>
      <w:spacing w:before="260" w:after="260" w:line="413" w:lineRule="auto"/>
      <w:tabs>
        <w:tab w:val="left" w:pos="709" w:leader="none"/>
      </w:tabs>
      <w:outlineLvl w:val="2"/>
    </w:pPr>
    <w:rPr>
      <w:rFonts w:ascii="Arial" w:hAnsi="Arial"/>
      <w:b/>
      <w:bCs/>
      <w:sz w:val="32"/>
      <w:szCs w:val="32"/>
    </w:rPr>
  </w:style>
  <w:style w:type="character" w:styleId="968" w:customStyle="1">
    <w:name w:val="默认段落字体1"/>
    <w:link w:val="773"/>
    <w:uiPriority w:val="1"/>
    <w:unhideWhenUsed/>
    <w:qFormat/>
  </w:style>
  <w:style w:type="table" w:styleId="969" w:customStyle="1">
    <w:name w:val="普通表格1"/>
    <w:uiPriority w:val="99"/>
    <w:unhideWhenUsed/>
    <w:qFormat/>
    <w:tblPr/>
  </w:style>
  <w:style w:type="paragraph" w:styleId="970" w:customStyle="1">
    <w:name w:val="正文文本缩进11"/>
    <w:basedOn w:val="773"/>
    <w:link w:val="971"/>
    <w:uiPriority w:val="99"/>
    <w:unhideWhenUsed/>
    <w:qFormat/>
    <w:pPr>
      <w:ind w:left="420"/>
      <w:spacing w:after="120"/>
    </w:pPr>
  </w:style>
  <w:style w:type="character" w:styleId="971" w:customStyle="1">
    <w:name w:val="正文文本缩进 字符"/>
    <w:link w:val="970"/>
    <w:uiPriority w:val="99"/>
    <w:semiHidden/>
    <w:qFormat/>
  </w:style>
  <w:style w:type="paragraph" w:styleId="972" w:customStyle="1">
    <w:name w:val="正文缩进11"/>
    <w:basedOn w:val="773"/>
    <w:next w:val="773"/>
    <w:uiPriority w:val="99"/>
    <w:unhideWhenUsed/>
    <w:qFormat/>
    <w:pPr>
      <w:ind w:firstLine="420"/>
      <w:jc w:val="left"/>
    </w:pPr>
    <w:rPr>
      <w:rFonts w:ascii="Times New Roman" w:hAnsi="Times New Roman" w:eastAsia="楷体_GB2312" w:cs="Times New Roman"/>
      <w:sz w:val="24"/>
      <w:szCs w:val="24"/>
    </w:rPr>
  </w:style>
  <w:style w:type="paragraph" w:styleId="973" w:customStyle="1">
    <w:name w:val="批注文字1"/>
    <w:basedOn w:val="773"/>
    <w:link w:val="974"/>
    <w:uiPriority w:val="99"/>
    <w:unhideWhenUsed/>
    <w:qFormat/>
    <w:pPr>
      <w:jc w:val="left"/>
    </w:pPr>
  </w:style>
  <w:style w:type="character" w:styleId="974" w:customStyle="1">
    <w:name w:val="批注文字 字符"/>
    <w:link w:val="973"/>
    <w:uiPriority w:val="99"/>
    <w:semiHidden/>
    <w:qFormat/>
    <w:rPr>
      <w:sz w:val="21"/>
      <w:szCs w:val="22"/>
    </w:rPr>
  </w:style>
  <w:style w:type="paragraph" w:styleId="975" w:customStyle="1">
    <w:name w:val="正文文本1"/>
    <w:basedOn w:val="773"/>
    <w:next w:val="790"/>
    <w:uiPriority w:val="0"/>
    <w:qFormat/>
    <w:pPr>
      <w:jc w:val="center"/>
    </w:pPr>
    <w:rPr>
      <w:rFonts w:ascii="方正大黑简体" w:eastAsia="方正大黑简体"/>
      <w:position w:val="6"/>
      <w:sz w:val="30"/>
    </w:rPr>
  </w:style>
  <w:style w:type="paragraph" w:styleId="976" w:customStyle="1">
    <w:name w:val="文本块11"/>
    <w:basedOn w:val="773"/>
    <w:uiPriority w:val="99"/>
    <w:unhideWhenUsed/>
    <w:qFormat/>
    <w:pPr>
      <w:ind w:left="1440" w:right="1440"/>
      <w:spacing w:after="120"/>
    </w:pPr>
  </w:style>
  <w:style w:type="paragraph" w:styleId="977" w:customStyle="1">
    <w:name w:val="日期1"/>
    <w:basedOn w:val="773"/>
    <w:next w:val="773"/>
    <w:link w:val="978"/>
    <w:uiPriority w:val="99"/>
    <w:unhideWhenUsed/>
    <w:qFormat/>
    <w:pPr>
      <w:ind w:left="100"/>
    </w:pPr>
  </w:style>
  <w:style w:type="character" w:styleId="978" w:customStyle="1">
    <w:name w:val="日期 字符"/>
    <w:link w:val="977"/>
    <w:uiPriority w:val="99"/>
    <w:semiHidden/>
    <w:qFormat/>
    <w:rPr>
      <w:sz w:val="21"/>
      <w:szCs w:val="22"/>
    </w:rPr>
  </w:style>
  <w:style w:type="paragraph" w:styleId="979" w:customStyle="1">
    <w:name w:val="正文文本缩进 21"/>
    <w:basedOn w:val="773"/>
    <w:uiPriority w:val="0"/>
    <w:qFormat/>
    <w:pPr>
      <w:ind w:left="420"/>
      <w:spacing w:after="120" w:line="480" w:lineRule="auto"/>
    </w:pPr>
  </w:style>
  <w:style w:type="paragraph" w:styleId="980" w:customStyle="1">
    <w:name w:val="批注框文本1"/>
    <w:basedOn w:val="773"/>
    <w:link w:val="981"/>
    <w:uiPriority w:val="99"/>
    <w:unhideWhenUsed/>
    <w:qFormat/>
    <w:rPr>
      <w:sz w:val="18"/>
      <w:szCs w:val="18"/>
    </w:rPr>
  </w:style>
  <w:style w:type="character" w:styleId="981" w:customStyle="1">
    <w:name w:val="批注框文本 字符"/>
    <w:link w:val="980"/>
    <w:uiPriority w:val="99"/>
    <w:semiHidden/>
    <w:qFormat/>
    <w:rPr>
      <w:sz w:val="18"/>
      <w:szCs w:val="18"/>
    </w:rPr>
  </w:style>
  <w:style w:type="paragraph" w:styleId="982" w:customStyle="1">
    <w:name w:val="页脚1"/>
    <w:basedOn w:val="773"/>
    <w:link w:val="983"/>
    <w:uiPriority w:val="99"/>
    <w:unhideWhenUsed/>
    <w:qFormat/>
    <w:pPr>
      <w:jc w:val="left"/>
      <w:tabs>
        <w:tab w:val="center" w:pos="4153" w:leader="none"/>
        <w:tab w:val="right" w:pos="8306" w:leader="none"/>
      </w:tabs>
    </w:pPr>
    <w:rPr>
      <w:sz w:val="18"/>
      <w:szCs w:val="18"/>
    </w:rPr>
  </w:style>
  <w:style w:type="character" w:styleId="983" w:customStyle="1">
    <w:name w:val="页脚 字符"/>
    <w:link w:val="982"/>
    <w:uiPriority w:val="99"/>
    <w:qFormat/>
    <w:rPr>
      <w:sz w:val="18"/>
      <w:szCs w:val="18"/>
    </w:rPr>
  </w:style>
  <w:style w:type="paragraph" w:styleId="984" w:customStyle="1">
    <w:name w:val="寄信人地址1"/>
    <w:basedOn w:val="773"/>
    <w:uiPriority w:val="0"/>
    <w:qFormat/>
    <w:rPr>
      <w:rFonts w:ascii="Arial" w:hAnsi="Arial" w:eastAsia="楷体_GB2312"/>
      <w:sz w:val="26"/>
    </w:rPr>
  </w:style>
  <w:style w:type="paragraph" w:styleId="985" w:customStyle="1">
    <w:name w:val="页眉1"/>
    <w:basedOn w:val="773"/>
    <w:link w:val="986"/>
    <w:uiPriority w:val="99"/>
    <w:unhideWhenUsed/>
    <w:qFormat/>
    <w:pPr>
      <w:jc w:val="center"/>
      <w:tabs>
        <w:tab w:val="center" w:pos="4153" w:leader="none"/>
        <w:tab w:val="right" w:pos="8306" w:leader="none"/>
      </w:tabs>
    </w:pPr>
    <w:rPr>
      <w:sz w:val="18"/>
      <w:szCs w:val="18"/>
    </w:rPr>
  </w:style>
  <w:style w:type="character" w:styleId="986" w:customStyle="1">
    <w:name w:val="页眉 字符"/>
    <w:link w:val="985"/>
    <w:uiPriority w:val="99"/>
    <w:qFormat/>
    <w:rPr>
      <w:sz w:val="18"/>
      <w:szCs w:val="18"/>
    </w:rPr>
  </w:style>
  <w:style w:type="paragraph" w:styleId="987" w:customStyle="1">
    <w:name w:val="正文文本缩进 311"/>
    <w:basedOn w:val="773"/>
    <w:link w:val="988"/>
    <w:uiPriority w:val="99"/>
    <w:unhideWhenUsed/>
    <w:qFormat/>
    <w:pPr>
      <w:ind w:left="420"/>
      <w:spacing w:before="100" w:beforeAutospacing="1" w:after="100" w:afterAutospacing="1"/>
    </w:pPr>
    <w:rPr>
      <w:rFonts w:ascii="Times New Roman" w:hAnsi="Times New Roman" w:eastAsia="宋体" w:cs="Times New Roman"/>
      <w:sz w:val="16"/>
      <w:szCs w:val="16"/>
    </w:rPr>
  </w:style>
  <w:style w:type="character" w:styleId="988" w:customStyle="1">
    <w:name w:val="正文文本缩进 3 字符"/>
    <w:link w:val="987"/>
    <w:uiPriority w:val="99"/>
    <w:qFormat/>
    <w:rPr>
      <w:rFonts w:ascii="Times New Roman" w:hAnsi="Times New Roman" w:eastAsia="宋体" w:cs="Times New Roman"/>
      <w:sz w:val="16"/>
      <w:szCs w:val="16"/>
    </w:rPr>
  </w:style>
  <w:style w:type="paragraph" w:styleId="989" w:customStyle="1">
    <w:name w:val="批注主题1"/>
    <w:basedOn w:val="973"/>
    <w:next w:val="973"/>
    <w:link w:val="990"/>
    <w:uiPriority w:val="99"/>
    <w:unhideWhenUsed/>
    <w:qFormat/>
    <w:rPr>
      <w:b/>
      <w:bCs/>
    </w:rPr>
  </w:style>
  <w:style w:type="character" w:styleId="990" w:customStyle="1">
    <w:name w:val="批注主题 字符"/>
    <w:link w:val="989"/>
    <w:uiPriority w:val="99"/>
    <w:semiHidden/>
    <w:qFormat/>
    <w:rPr>
      <w:b/>
      <w:bCs/>
      <w:sz w:val="21"/>
      <w:szCs w:val="22"/>
    </w:rPr>
  </w:style>
  <w:style w:type="paragraph" w:styleId="991" w:customStyle="1">
    <w:name w:val="正文首行缩进 211"/>
    <w:basedOn w:val="970"/>
    <w:next w:val="773"/>
    <w:link w:val="992"/>
    <w:uiPriority w:val="99"/>
    <w:unhideWhenUsed/>
    <w:qFormat/>
    <w:pPr>
      <w:ind w:firstLine="420"/>
      <w:spacing w:before="100" w:beforeAutospacing="1"/>
    </w:pPr>
    <w:rPr>
      <w:rFonts w:ascii="Calibri" w:hAnsi="Calibri" w:eastAsia="宋体" w:cs="宋体"/>
      <w:sz w:val="20"/>
      <w:szCs w:val="20"/>
    </w:rPr>
  </w:style>
  <w:style w:type="character" w:styleId="992" w:customStyle="1">
    <w:name w:val="正文文本首行缩进 2 字符"/>
    <w:link w:val="991"/>
    <w:uiPriority w:val="99"/>
    <w:qFormat/>
    <w:rPr>
      <w:rFonts w:ascii="Calibri" w:hAnsi="Calibri" w:eastAsia="宋体" w:cs="宋体"/>
      <w:sz w:val="20"/>
      <w:szCs w:val="20"/>
    </w:rPr>
  </w:style>
  <w:style w:type="table" w:styleId="993" w:customStyle="1">
    <w:name w:val="网格型1"/>
    <w:basedOn w:val="969"/>
    <w:uiPriority w:val="99"/>
    <w:unhideWhenUsed/>
    <w:qFormat/>
    <w:pPr>
      <w:jc w:val="both"/>
      <w:widowControl w:val="off"/>
    </w:pPr>
    <w:tblPr/>
  </w:style>
  <w:style w:type="character" w:styleId="994" w:customStyle="1">
    <w:name w:val="页码1"/>
    <w:link w:val="773"/>
    <w:uiPriority w:val="99"/>
    <w:unhideWhenUsed/>
    <w:qFormat/>
  </w:style>
  <w:style w:type="character" w:styleId="995" w:customStyle="1">
    <w:name w:val="超链接1"/>
    <w:link w:val="773"/>
    <w:uiPriority w:val="99"/>
    <w:qFormat/>
    <w:rPr>
      <w:color w:val="333333"/>
      <w:u w:val="none"/>
    </w:rPr>
  </w:style>
  <w:style w:type="character" w:styleId="996" w:customStyle="1">
    <w:name w:val="批注引用1"/>
    <w:link w:val="773"/>
    <w:uiPriority w:val="99"/>
    <w:unhideWhenUsed/>
    <w:qFormat/>
    <w:rPr>
      <w:sz w:val="21"/>
      <w:szCs w:val="21"/>
    </w:rPr>
  </w:style>
  <w:style w:type="paragraph" w:styleId="997" w:customStyle="1">
    <w:name w:val="首行缩进"/>
    <w:basedOn w:val="773"/>
    <w:uiPriority w:val="99"/>
    <w:qFormat/>
    <w:pPr>
      <w:ind w:firstLine="480"/>
    </w:pPr>
    <w:rPr>
      <w:lang w:val="zh-CN"/>
    </w:rPr>
  </w:style>
  <w:style w:type="paragraph" w:styleId="998" w:customStyle="1">
    <w:name w:val="目录 51"/>
    <w:basedOn w:val="773"/>
    <w:next w:val="773"/>
    <w:uiPriority w:val="0"/>
    <w:qFormat/>
    <w:pPr>
      <w:ind w:left="1275"/>
      <w:spacing w:before="100" w:beforeAutospacing="1" w:after="100" w:afterAutospacing="1"/>
      <w:widowControl/>
    </w:pPr>
    <w:rPr>
      <w:rFonts w:ascii="Times New Roman" w:hAnsi="Times New Roman" w:eastAsia="宋体" w:cs="Times New Roman"/>
      <w:szCs w:val="21"/>
    </w:rPr>
  </w:style>
  <w:style w:type="paragraph" w:styleId="999" w:customStyle="1">
    <w:name w:val="纯文本1"/>
    <w:basedOn w:val="773"/>
    <w:uiPriority w:val="0"/>
    <w:qFormat/>
    <w:rPr>
      <w:rFonts w:ascii="宋体" w:hAnsi="Courier New" w:eastAsia="楷体_GB2312" w:cs="宋体"/>
      <w:sz w:val="28"/>
      <w:szCs w:val="28"/>
    </w:rPr>
  </w:style>
  <w:style w:type="paragraph" w:styleId="1000" w:customStyle="1">
    <w:name w:val="纯文本111"/>
    <w:basedOn w:val="773"/>
    <w:uiPriority w:val="0"/>
    <w:qFormat/>
    <w:rPr>
      <w:rFonts w:ascii="宋体" w:hAnsi="Courier New" w:eastAsia="楷体_GB2312" w:cs="宋体"/>
      <w:sz w:val="28"/>
      <w:szCs w:val="28"/>
    </w:rPr>
  </w:style>
  <w:style w:type="paragraph" w:styleId="1001" w:customStyle="1">
    <w:name w:val="正文1"/>
    <w:basedOn w:val="773"/>
    <w:next w:val="773"/>
    <w:uiPriority w:val="0"/>
    <w:qFormat/>
    <w:pPr>
      <w:ind w:firstLine="420"/>
      <w:spacing w:line="360" w:lineRule="auto"/>
    </w:pPr>
    <w:rPr>
      <w:rFonts w:ascii="Times New Roman" w:hAnsi="Times New Roman" w:eastAsia="宋体" w:cs="Times New Roman"/>
      <w:sz w:val="24"/>
      <w:szCs w:val="24"/>
    </w:rPr>
  </w:style>
  <w:style w:type="paragraph" w:styleId="1002" w:customStyle="1">
    <w:name w:val="Normal1"/>
    <w:uiPriority w:val="0"/>
    <w:qFormat/>
    <w:pPr>
      <w:jc w:val="both"/>
    </w:pPr>
    <w:rPr>
      <w:rFonts w:hint="default" w:ascii="等线" w:hAnsi="等线" w:eastAsia="宋体" w:cs="宋体"/>
      <w:sz w:val="21"/>
      <w:szCs w:val="21"/>
      <w:lang w:val="en-US" w:eastAsia="zh-CN" w:bidi="ar-SA"/>
    </w:rPr>
  </w:style>
  <w:style w:type="paragraph" w:styleId="1003" w:customStyle="1">
    <w:name w:val="纯文本2"/>
    <w:basedOn w:val="773"/>
    <w:uiPriority w:val="0"/>
    <w:qFormat/>
    <w:rPr>
      <w:rFonts w:ascii="宋体" w:hAnsi="Courier New" w:eastAsia="楷体_GB2312"/>
      <w:sz w:val="26"/>
    </w:rPr>
  </w:style>
  <w:style w:type="paragraph" w:styleId="1004" w:customStyle="1">
    <w:name w:val="Plain Text1"/>
    <w:basedOn w:val="773"/>
    <w:uiPriority w:val="0"/>
    <w:qFormat/>
    <w:pPr>
      <w:jc w:val="both"/>
      <w:widowControl w:val="off"/>
    </w:pPr>
    <w:rPr>
      <w:rFonts w:ascii="宋体" w:hAnsi="Courier New" w:eastAsia="楷体_GB2312"/>
      <w:sz w:val="26"/>
    </w:rPr>
  </w:style>
  <w:style w:type="paragraph" w:styleId="1005" w:customStyle="1">
    <w:name w:val="纯文本5"/>
    <w:basedOn w:val="773"/>
    <w:uiPriority w:val="0"/>
    <w:qFormat/>
    <w:pPr>
      <w:jc w:val="both"/>
      <w:widowControl w:val="off"/>
    </w:pPr>
    <w:rPr>
      <w:rFonts w:ascii="宋体" w:hAnsi="Courier New" w:eastAsia="楷体_GB2312"/>
      <w:sz w:val="26"/>
    </w:rPr>
  </w:style>
  <w:style w:type="character" w:styleId="1006" w:customStyle="1">
    <w:name w:val="font81"/>
    <w:link w:val="773"/>
    <w:uiPriority w:val="0"/>
    <w:qFormat/>
    <w:rPr>
      <w:rFonts w:hint="eastAsia" w:ascii="宋体" w:hAnsi="宋体" w:eastAsia="宋体" w:cs="宋体"/>
      <w:b/>
      <w:color w:val="ff0000"/>
      <w:sz w:val="22"/>
      <w:szCs w:val="22"/>
      <w:u w:val="none"/>
    </w:rPr>
  </w:style>
  <w:style w:type="character" w:styleId="1007" w:customStyle="1">
    <w:name w:val="font71"/>
    <w:link w:val="773"/>
    <w:uiPriority w:val="0"/>
    <w:qFormat/>
    <w:rPr>
      <w:rFonts w:hint="eastAsia" w:ascii="宋体" w:hAnsi="宋体" w:eastAsia="宋体" w:cs="宋体"/>
      <w:color w:val="000000"/>
      <w:sz w:val="20"/>
      <w:szCs w:val="20"/>
      <w:u w:val="none"/>
    </w:rPr>
  </w:style>
  <w:style w:type="character" w:styleId="1008" w:customStyle="1">
    <w:name w:val="font61"/>
    <w:link w:val="773"/>
    <w:uiPriority w:val="0"/>
    <w:qFormat/>
    <w:rPr>
      <w:rFonts w:ascii="Times New Roman" w:hAnsi="Times New Roman" w:cs="Times New Roman"/>
      <w:color w:val="000000"/>
      <w:sz w:val="20"/>
      <w:szCs w:val="20"/>
      <w:u w:val="none"/>
    </w:rPr>
  </w:style>
  <w:style w:type="paragraph" w:styleId="1009" w:customStyle="1">
    <w:name w:val="纯文本3"/>
    <w:basedOn w:val="773"/>
    <w:uiPriority w:val="0"/>
    <w:qFormat/>
    <w:rPr>
      <w:rFonts w:ascii="宋体" w:hAnsi="Courier New" w:eastAsia="楷体_GB2312"/>
      <w:sz w:val="26"/>
      <w:szCs w:val="20"/>
    </w:rPr>
  </w:style>
  <w:style w:type="character" w:styleId="1010" w:customStyle="1">
    <w:name w:val="font11"/>
    <w:link w:val="773"/>
    <w:uiPriority w:val="0"/>
    <w:qFormat/>
    <w:rPr>
      <w:rFonts w:hint="eastAsia" w:ascii="宋体" w:hAnsi="宋体" w:eastAsia="宋体" w:cs="宋体"/>
      <w:color w:val="000000"/>
      <w:sz w:val="24"/>
      <w:szCs w:val="24"/>
      <w:u w:val="none"/>
    </w:rPr>
  </w:style>
  <w:style w:type="character" w:styleId="1011" w:customStyle="1">
    <w:name w:val="font41"/>
    <w:link w:val="773"/>
    <w:uiPriority w:val="0"/>
    <w:qFormat/>
    <w:rPr>
      <w:rFonts w:ascii="Times New Roman" w:hAnsi="Times New Roman" w:cs="Times New Roman"/>
      <w:color w:val="000000"/>
      <w:sz w:val="21"/>
      <w:szCs w:val="21"/>
      <w:u w:val="none"/>
    </w:rPr>
  </w:style>
  <w:style w:type="character" w:styleId="1012" w:customStyle="1">
    <w:name w:val="font51"/>
    <w:link w:val="773"/>
    <w:uiPriority w:val="0"/>
    <w:qFormat/>
    <w:rPr>
      <w:rFonts w:hint="eastAsia" w:ascii="宋体" w:hAnsi="宋体" w:eastAsia="宋体" w:cs="宋体"/>
      <w:color w:val="000000"/>
      <w:sz w:val="21"/>
      <w:szCs w:val="21"/>
      <w:u w:val="none"/>
    </w:rPr>
  </w:style>
  <w:style w:type="character" w:styleId="1013" w:customStyle="1">
    <w:name w:val="font21"/>
    <w:link w:val="773"/>
    <w:uiPriority w:val="0"/>
    <w:qFormat/>
    <w:rPr>
      <w:rFonts w:ascii="Calibri" w:hAnsi="Calibri" w:cs="Calibri"/>
      <w:color w:val="000000"/>
      <w:sz w:val="24"/>
      <w:szCs w:val="24"/>
      <w:u w:val="none"/>
    </w:rPr>
  </w:style>
  <w:style w:type="character" w:styleId="1014" w:customStyle="1">
    <w:name w:val="font31"/>
    <w:link w:val="773"/>
    <w:uiPriority w:val="0"/>
    <w:qFormat/>
    <w:rPr>
      <w:rFonts w:ascii="等线" w:hAnsi="等线" w:eastAsia="等线" w:cs="等线"/>
      <w:color w:val="000000"/>
      <w:sz w:val="21"/>
      <w:szCs w:val="21"/>
      <w:u w:val="none"/>
    </w:rPr>
  </w:style>
  <w:style w:type="character" w:styleId="1015" w:customStyle="1">
    <w:name w:val="fontstyle01"/>
    <w:link w:val="773"/>
    <w:uiPriority w:val="0"/>
    <w:qFormat/>
    <w:rPr>
      <w:rFonts w:hint="eastAsia" w:ascii="微软雅黑" w:hAnsi="微软雅黑" w:eastAsia="微软雅黑"/>
      <w:color w:val="000000"/>
      <w:sz w:val="48"/>
      <w:szCs w:val="48"/>
    </w:rPr>
  </w:style>
  <w:style w:type="paragraph" w:styleId="1016" w:customStyle="1">
    <w:name w:val="正文文本缩进 31"/>
    <w:basedOn w:val="773"/>
    <w:uiPriority w:val="0"/>
    <w:qFormat/>
    <w:pPr>
      <w:ind w:left="420"/>
    </w:pPr>
    <w:rPr>
      <w:sz w:val="16"/>
      <w:szCs w:val="20"/>
    </w:rPr>
  </w:style>
  <w:style w:type="paragraph" w:styleId="1017" w:customStyle="1">
    <w:name w:val="正文文本缩进1"/>
    <w:basedOn w:val="773"/>
    <w:next w:val="773"/>
    <w:uiPriority w:val="0"/>
    <w:qFormat/>
    <w:pPr>
      <w:ind w:left="420"/>
      <w:spacing w:after="120"/>
    </w:pPr>
  </w:style>
  <w:style w:type="paragraph" w:styleId="1018" w:customStyle="1">
    <w:name w:val="正文首行缩进 21"/>
    <w:basedOn w:val="1017"/>
    <w:uiPriority w:val="99"/>
    <w:unhideWhenUsed/>
    <w:qFormat/>
    <w:pPr>
      <w:ind w:firstLine="420"/>
    </w:pPr>
  </w:style>
  <w:style w:type="paragraph" w:styleId="1019" w:customStyle="1">
    <w:name w:val="正文缩进1"/>
    <w:basedOn w:val="773"/>
    <w:next w:val="773"/>
    <w:uiPriority w:val="0"/>
    <w:qFormat/>
    <w:pPr>
      <w:ind w:firstLine="420"/>
      <w:jc w:val="left"/>
    </w:pPr>
    <w:rPr>
      <w:rFonts w:eastAsia="楷体_GB2312"/>
      <w:sz w:val="24"/>
      <w:szCs w:val="20"/>
    </w:rPr>
  </w:style>
  <w:style w:type="paragraph" w:styleId="1020" w:customStyle="1">
    <w:name w:val="无间隔1"/>
    <w:basedOn w:val="773"/>
    <w:uiPriority w:val="0"/>
    <w:qFormat/>
    <w:pPr>
      <w:spacing w:line="400" w:lineRule="exact"/>
    </w:pPr>
    <w:rPr>
      <w:sz w:val="24"/>
    </w:rPr>
  </w:style>
  <w:style w:type="paragraph" w:styleId="1021" w:customStyle="1">
    <w:name w:val="正文文本11"/>
    <w:basedOn w:val="773"/>
    <w:uiPriority w:val="0"/>
    <w:unhideWhenUsed/>
    <w:qFormat/>
    <w:pPr>
      <w:spacing w:after="120"/>
    </w:pPr>
    <w:rPr>
      <w:sz w:val="20"/>
    </w:rPr>
  </w:style>
  <w:style w:type="paragraph" w:styleId="1022" w:customStyle="1">
    <w:name w:val="正文首行缩进1"/>
    <w:basedOn w:val="1021"/>
    <w:uiPriority w:val="0"/>
    <w:qFormat/>
    <w:pPr>
      <w:ind w:firstLine="420"/>
      <w:jc w:val="both"/>
    </w:pPr>
  </w:style>
  <w:style w:type="paragraph" w:styleId="1023" w:customStyle="1">
    <w:name w:val="脚注文本1"/>
    <w:basedOn w:val="1024"/>
    <w:next w:val="1025"/>
    <w:uiPriority w:val="0"/>
    <w:qFormat/>
    <w:pPr>
      <w:jc w:val="left"/>
      <w:spacing w:line="312" w:lineRule="atLeast"/>
      <w:tabs>
        <w:tab w:val="left" w:pos="200" w:leader="none"/>
      </w:tabs>
    </w:pPr>
    <w:rPr>
      <w:sz w:val="18"/>
      <w:szCs w:val="20"/>
    </w:rPr>
  </w:style>
  <w:style w:type="paragraph" w:styleId="1024" w:customStyle="1">
    <w:name w:val="标题 11"/>
    <w:basedOn w:val="773"/>
    <w:next w:val="773"/>
    <w:uiPriority w:val="0"/>
    <w:qFormat/>
    <w:pPr>
      <w:jc w:val="center"/>
      <w:keepNext/>
      <w:tabs>
        <w:tab w:val="left" w:pos="200" w:leader="none"/>
      </w:tabs>
      <w:outlineLvl w:val="0"/>
    </w:pPr>
    <w:rPr>
      <w:rFonts w:ascii="宋体" w:hAnsi="宋体"/>
      <w:b/>
      <w:sz w:val="36"/>
      <w:szCs w:val="20"/>
    </w:rPr>
  </w:style>
  <w:style w:type="paragraph" w:styleId="1025" w:customStyle="1">
    <w:name w:val="文本块1"/>
    <w:basedOn w:val="1024"/>
    <w:next w:val="773"/>
    <w:uiPriority w:val="0"/>
    <w:qFormat/>
    <w:pPr>
      <w:ind w:left="630" w:right="-609" w:firstLine="420"/>
      <w:spacing w:line="360" w:lineRule="auto"/>
    </w:pPr>
    <w:rPr>
      <w:rFonts w:hint="eastAsia" w:ascii="仿宋_GB2312" w:eastAsia="仿宋_GB2312"/>
      <w:szCs w:val="20"/>
    </w:rPr>
  </w:style>
  <w:style w:type="paragraph" w:styleId="1026" w:customStyle="1">
    <w:name w:val="[Normal]"/>
    <w:uiPriority w:val="0"/>
    <w:qFormat/>
    <w:rPr>
      <w:rFonts w:hint="default" w:ascii="宋体" w:hAnsi="宋体" w:eastAsia="宋体" w:cs="Times New Roman"/>
      <w:sz w:val="24"/>
      <w:szCs w:val="22"/>
      <w:lang w:val="zh-CN" w:eastAsia="zh-CN" w:bidi="ar-SA"/>
    </w:rPr>
  </w:style>
  <w:style w:type="paragraph" w:styleId="1027" w:customStyle="1">
    <w:name w:val="纯文本11"/>
    <w:basedOn w:val="773"/>
    <w:uiPriority w:val="0"/>
    <w:qFormat/>
    <w:rPr>
      <w:rFonts w:ascii="宋体" w:hAnsi="Courier New" w:eastAsia="楷体_GB2312" w:cs="宋体"/>
      <w:sz w:val="28"/>
      <w:szCs w:val="28"/>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dc:creator>
  <cp:lastModifiedBy>褚萍</cp:lastModifiedBy>
  <cp:revision>15</cp:revision>
  <dcterms:created xsi:type="dcterms:W3CDTF">2023-11-02T00:28:00Z</dcterms:created>
  <dcterms:modified xsi:type="dcterms:W3CDTF">2025-10-30T08:44:34Z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80DEDB1BFC244FB395D8A03B459CE687_13</vt:lpwstr>
  </property>
  <property fmtid="{D5CDD505-2E9C-101B-9397-08002B2CF9AE}" pid="4" name="KSOTemplateDocerSaveRecord">
    <vt:lpwstr>eyJoZGlkIjoiZGVlMjQwNWI4OTIwZmYyNjg3NDRiYWJjMGQ4NTNhOGIiLCJ1c2VySWQiOiIxMjQ5MDI1MDgzIn0=</vt:lpwstr>
  </property>
</Properties>
</file>